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1C97" w:rsidRDefault="00F51C97" w:rsidP="00D213D6">
      <w:pPr>
        <w:pStyle w:val="Nagwek2"/>
      </w:pPr>
      <w:r>
        <w:t>ARCHITEKTURA</w:t>
      </w:r>
    </w:p>
    <w:p w:rsidR="00F51C97" w:rsidRDefault="00F51C97" w:rsidP="00D213D6">
      <w:pPr>
        <w:rPr>
          <w:rFonts w:eastAsia="Times New Roman"/>
          <w:sz w:val="36"/>
          <w:szCs w:val="36"/>
        </w:rPr>
      </w:pPr>
      <w:r>
        <w:br w:type="page"/>
      </w:r>
    </w:p>
    <w:p w:rsidR="00F51C97" w:rsidRDefault="00F51C97" w:rsidP="00904031">
      <w:pPr>
        <w:pStyle w:val="Nagwek1"/>
        <w:numPr>
          <w:ilvl w:val="0"/>
          <w:numId w:val="0"/>
        </w:numPr>
      </w:pPr>
      <w:r>
        <w:lastRenderedPageBreak/>
        <w:t>CZĘŚĆ OPISOWA</w:t>
      </w:r>
    </w:p>
    <w:p w:rsidR="00F51C97" w:rsidRDefault="00F51C97" w:rsidP="00D213D6">
      <w:pPr>
        <w:pStyle w:val="DEMIURG-Spistreci"/>
      </w:pPr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r>
        <w:rPr>
          <w:bCs/>
        </w:rPr>
        <w:fldChar w:fldCharType="begin"/>
      </w:r>
      <w:r w:rsidR="00F51C97">
        <w:instrText xml:space="preserve"> TOC \n \h \z \t "DEMIURG Numeracja 1;1;DEMIURG Numeracja 2;2;DEMIURG Numeracja 3;3" </w:instrText>
      </w:r>
      <w:r>
        <w:rPr>
          <w:bCs/>
        </w:rPr>
        <w:fldChar w:fldCharType="separate"/>
      </w:r>
      <w:hyperlink w:anchor="_Toc500831611" w:history="1">
        <w:r w:rsidR="00904031" w:rsidRPr="006522D5">
          <w:rPr>
            <w:rStyle w:val="Hipercze"/>
          </w:rPr>
          <w:t>2.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Przedmiot inwestycji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12" w:history="1">
        <w:r w:rsidR="00904031" w:rsidRPr="006522D5">
          <w:rPr>
            <w:rStyle w:val="Hipercze"/>
          </w:rPr>
          <w:t>3.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Dane ewidencyjne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13" w:history="1">
        <w:r w:rsidR="00904031" w:rsidRPr="006522D5">
          <w:rPr>
            <w:rStyle w:val="Hipercze"/>
          </w:rPr>
          <w:t>4.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Podstawa opracowania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14" w:history="1">
        <w:r w:rsidR="00904031" w:rsidRPr="006522D5">
          <w:rPr>
            <w:rStyle w:val="Hipercze"/>
          </w:rPr>
          <w:t>5.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Ogólna charakterystyka działki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15" w:history="1">
        <w:r w:rsidR="00904031" w:rsidRPr="006522D5">
          <w:rPr>
            <w:rStyle w:val="Hipercze"/>
          </w:rPr>
          <w:t>5.1.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Lokalizacja obiektu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16" w:history="1">
        <w:r w:rsidR="00904031" w:rsidRPr="006522D5">
          <w:rPr>
            <w:rStyle w:val="Hipercze"/>
          </w:rPr>
          <w:t>6.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Charakterystyka obiektu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17" w:history="1">
        <w:r w:rsidR="00904031" w:rsidRPr="006522D5">
          <w:rPr>
            <w:rStyle w:val="Hipercze"/>
          </w:rPr>
          <w:t>6.1.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Przeznaczenie obiektu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18" w:history="1">
        <w:r w:rsidR="00904031" w:rsidRPr="006522D5">
          <w:rPr>
            <w:rStyle w:val="Hipercze"/>
          </w:rPr>
          <w:t>7.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Obszar, budynki oraz obiekty pełnią funkcję rekreacyjno-usługową dla klientów oraz zawodników ośrodka.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19" w:history="1">
        <w:r w:rsidR="00904031" w:rsidRPr="006522D5">
          <w:rPr>
            <w:rStyle w:val="Hipercze"/>
          </w:rPr>
          <w:t>7.1.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Program funkcjonalny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20" w:history="1">
        <w:r w:rsidR="00904031" w:rsidRPr="006522D5">
          <w:rPr>
            <w:rStyle w:val="Hipercze"/>
          </w:rPr>
          <w:t>7.2.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Ochrona konserwatorska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21" w:history="1">
        <w:r w:rsidR="00904031" w:rsidRPr="006522D5">
          <w:rPr>
            <w:rStyle w:val="Hipercze"/>
          </w:rPr>
          <w:t>7.3.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Wyposażenie instalacyjne obiektu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22" w:history="1">
        <w:r w:rsidR="00904031" w:rsidRPr="006522D5">
          <w:rPr>
            <w:rStyle w:val="Hipercze"/>
          </w:rPr>
          <w:t>8.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Wskaźniki techniczne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23" w:history="1">
        <w:r w:rsidR="00904031" w:rsidRPr="006522D5">
          <w:rPr>
            <w:rStyle w:val="Hipercze"/>
          </w:rPr>
          <w:t>8.1.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Dane powierzchniowo-kubaturowe: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24" w:history="1">
        <w:r w:rsidR="00904031" w:rsidRPr="006522D5">
          <w:rPr>
            <w:rStyle w:val="Hipercze"/>
          </w:rPr>
          <w:t>8.2.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Zestawienie powierzchni użytkowych pomieszczeń budynku gastronomicznego: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25" w:history="1">
        <w:r w:rsidR="00904031" w:rsidRPr="006522D5">
          <w:rPr>
            <w:rStyle w:val="Hipercze"/>
          </w:rPr>
          <w:t>9.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Rozwiązania konstrukcyjno-materiałowe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26" w:history="1">
        <w:r w:rsidR="00904031" w:rsidRPr="006522D5">
          <w:rPr>
            <w:rStyle w:val="Hipercze"/>
          </w:rPr>
          <w:t>9.1.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Fundamenty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27" w:history="1">
        <w:r w:rsidR="00904031" w:rsidRPr="006522D5">
          <w:rPr>
            <w:rStyle w:val="Hipercze"/>
          </w:rPr>
          <w:t>9.2.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Ściany</w:t>
        </w:r>
      </w:hyperlink>
    </w:p>
    <w:p w:rsidR="00904031" w:rsidRDefault="006356B9">
      <w:pPr>
        <w:pStyle w:val="Spistreci3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28" w:history="1">
        <w:r w:rsidR="00904031" w:rsidRPr="006522D5">
          <w:rPr>
            <w:rStyle w:val="Hipercze"/>
          </w:rPr>
          <w:t>9.2.1.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Ściany nośne</w:t>
        </w:r>
      </w:hyperlink>
    </w:p>
    <w:p w:rsidR="00904031" w:rsidRDefault="006356B9">
      <w:pPr>
        <w:pStyle w:val="Spistreci3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29" w:history="1">
        <w:r w:rsidR="00904031" w:rsidRPr="006522D5">
          <w:rPr>
            <w:rStyle w:val="Hipercze"/>
          </w:rPr>
          <w:t>9.2.2.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Ściany działowe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30" w:history="1">
        <w:r w:rsidR="00904031" w:rsidRPr="006522D5">
          <w:rPr>
            <w:rStyle w:val="Hipercze"/>
          </w:rPr>
          <w:t>9.3.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Słupy i trzpienie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31" w:history="1">
        <w:r w:rsidR="00904031" w:rsidRPr="006522D5">
          <w:rPr>
            <w:rStyle w:val="Hipercze"/>
          </w:rPr>
          <w:t>9.4.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Stropy Strop z płyt kanałowych grubości 26,5 cm.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32" w:history="1">
        <w:r w:rsidR="00904031" w:rsidRPr="006522D5">
          <w:rPr>
            <w:rStyle w:val="Hipercze"/>
          </w:rPr>
          <w:t>9.5.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Nadproża i podciągi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33" w:history="1">
        <w:r w:rsidR="00904031" w:rsidRPr="006522D5">
          <w:rPr>
            <w:rStyle w:val="Hipercze"/>
          </w:rPr>
          <w:t>9.6.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Dachy i stropodachy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34" w:history="1">
        <w:r w:rsidR="00904031" w:rsidRPr="006522D5">
          <w:rPr>
            <w:rStyle w:val="Hipercze"/>
          </w:rPr>
          <w:t>9.7.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Schody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35" w:history="1">
        <w:r w:rsidR="00904031" w:rsidRPr="006522D5">
          <w:rPr>
            <w:rStyle w:val="Hipercze"/>
          </w:rPr>
          <w:t>9.8.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Balustrady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36" w:history="1">
        <w:r w:rsidR="00904031" w:rsidRPr="006522D5">
          <w:rPr>
            <w:rStyle w:val="Hipercze"/>
          </w:rPr>
          <w:t>9.9.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Stolarka / ślusarka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37" w:history="1">
        <w:r w:rsidR="00904031" w:rsidRPr="006522D5">
          <w:rPr>
            <w:rStyle w:val="Hipercze"/>
          </w:rPr>
          <w:t>9.10.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Izolacje termiczne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38" w:history="1">
        <w:r w:rsidR="00904031" w:rsidRPr="006522D5">
          <w:rPr>
            <w:rStyle w:val="Hipercze"/>
          </w:rPr>
          <w:t>9.11.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Izolacje przeciwwilgociowe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39" w:history="1">
        <w:r w:rsidR="00904031" w:rsidRPr="006522D5">
          <w:rPr>
            <w:rStyle w:val="Hipercze"/>
          </w:rPr>
          <w:t>10.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Wykończenie wewnętrzne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40" w:history="1">
        <w:r w:rsidR="00904031" w:rsidRPr="006522D5">
          <w:rPr>
            <w:rStyle w:val="Hipercze"/>
          </w:rPr>
          <w:t>10.1.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Posadzki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41" w:history="1">
        <w:r w:rsidR="00904031" w:rsidRPr="006522D5">
          <w:rPr>
            <w:rStyle w:val="Hipercze"/>
          </w:rPr>
          <w:t>10.2.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Wykończenie wewnętrzne ścian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42" w:history="1">
        <w:r w:rsidR="00904031" w:rsidRPr="006522D5">
          <w:rPr>
            <w:rStyle w:val="Hipercze"/>
          </w:rPr>
          <w:t>10.3.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Wykończenie wewnętrzne sufitów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43" w:history="1">
        <w:r w:rsidR="00904031" w:rsidRPr="006522D5">
          <w:rPr>
            <w:rStyle w:val="Hipercze"/>
          </w:rPr>
          <w:t>11.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Wykończenie zewnętrzne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44" w:history="1">
        <w:r w:rsidR="00904031" w:rsidRPr="006522D5">
          <w:rPr>
            <w:rStyle w:val="Hipercze"/>
          </w:rPr>
          <w:t>11.1.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Wykończenie elewacyjne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45" w:history="1">
        <w:r w:rsidR="00904031" w:rsidRPr="006522D5">
          <w:rPr>
            <w:rStyle w:val="Hipercze"/>
          </w:rPr>
          <w:t>11.2.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Pokrycie dachu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46" w:history="1">
        <w:r w:rsidR="00904031" w:rsidRPr="006522D5">
          <w:rPr>
            <w:rStyle w:val="Hipercze"/>
          </w:rPr>
          <w:t>11.3.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Obróbki blacharskie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47" w:history="1">
        <w:r w:rsidR="00904031" w:rsidRPr="006522D5">
          <w:rPr>
            <w:rStyle w:val="Hipercze"/>
          </w:rPr>
          <w:t>11.4.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Instalacje dachowe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48" w:history="1">
        <w:r w:rsidR="00904031" w:rsidRPr="006522D5">
          <w:rPr>
            <w:rStyle w:val="Hipercze"/>
          </w:rPr>
          <w:t>11.5.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Opaska wokół budynku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49" w:history="1">
        <w:r w:rsidR="00904031" w:rsidRPr="006522D5">
          <w:rPr>
            <w:rStyle w:val="Hipercze"/>
          </w:rPr>
          <w:t>12.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Charakterystyka wpływu inwestycji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50" w:history="1">
        <w:r w:rsidR="00904031" w:rsidRPr="006522D5">
          <w:rPr>
            <w:rStyle w:val="Hipercze"/>
          </w:rPr>
          <w:t>12.1.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Wpływ obiektu na środowisko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51" w:history="1">
        <w:r w:rsidR="00904031" w:rsidRPr="006522D5">
          <w:rPr>
            <w:rStyle w:val="Hipercze"/>
          </w:rPr>
          <w:t>12.2.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Wpływ obiektu na obiekty sąsiednie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52" w:history="1">
        <w:r w:rsidR="00904031" w:rsidRPr="006522D5">
          <w:rPr>
            <w:rStyle w:val="Hipercze"/>
          </w:rPr>
          <w:t>12.3.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Wpływ obiektu na zdrowie ludzi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53" w:history="1">
        <w:r w:rsidR="00904031" w:rsidRPr="006522D5">
          <w:rPr>
            <w:rStyle w:val="Hipercze"/>
          </w:rPr>
          <w:t>13.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Charakterystyka obiektu ze względu na użytkowanie oraz warunki bhp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54" w:history="1">
        <w:r w:rsidR="00904031" w:rsidRPr="006522D5">
          <w:rPr>
            <w:rStyle w:val="Hipercze"/>
          </w:rPr>
          <w:t>13.1.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Ilość i rodzaj użytkowników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55" w:history="1">
        <w:r w:rsidR="00904031" w:rsidRPr="006522D5">
          <w:rPr>
            <w:rStyle w:val="Hipercze"/>
          </w:rPr>
          <w:t>13.2.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Gospodarka odpadami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56" w:history="1">
        <w:r w:rsidR="00904031" w:rsidRPr="006522D5">
          <w:rPr>
            <w:rStyle w:val="Hipercze"/>
          </w:rPr>
          <w:t>13.3.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Doświetlenie i nasłonecznienie</w:t>
        </w:r>
      </w:hyperlink>
    </w:p>
    <w:p w:rsidR="00904031" w:rsidRDefault="006356B9">
      <w:pPr>
        <w:pStyle w:val="Spistreci3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57" w:history="1">
        <w:r w:rsidR="00904031" w:rsidRPr="006522D5">
          <w:rPr>
            <w:rStyle w:val="Hipercze"/>
          </w:rPr>
          <w:t>13.3.1.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Oświetlenie naturalne</w:t>
        </w:r>
      </w:hyperlink>
    </w:p>
    <w:p w:rsidR="00904031" w:rsidRDefault="006356B9">
      <w:pPr>
        <w:pStyle w:val="Spistreci3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58" w:history="1">
        <w:r w:rsidR="00904031" w:rsidRPr="006522D5">
          <w:rPr>
            <w:rStyle w:val="Hipercze"/>
          </w:rPr>
          <w:t>13.3.2.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Oświetlenie sztuczne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59" w:history="1">
        <w:r w:rsidR="00904031" w:rsidRPr="006522D5">
          <w:rPr>
            <w:rStyle w:val="Hipercze"/>
          </w:rPr>
          <w:t>13.4.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Przystosowanie obiektu do potrzeb osób niepełnosprawnych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60" w:history="1">
        <w:r w:rsidR="00904031" w:rsidRPr="006522D5">
          <w:rPr>
            <w:rStyle w:val="Hipercze"/>
          </w:rPr>
          <w:t>14.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Charakterystyka obiektu z uwagi na bezpieczeństwo pożarowe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61" w:history="1">
        <w:r w:rsidR="00904031" w:rsidRPr="006522D5">
          <w:rPr>
            <w:rStyle w:val="Hipercze"/>
          </w:rPr>
          <w:t>14.1.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Klasyfikacja obiektu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62" w:history="1">
        <w:r w:rsidR="00904031" w:rsidRPr="006522D5">
          <w:rPr>
            <w:rStyle w:val="Hipercze"/>
          </w:rPr>
          <w:t>14.2.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Wymagania dotyczące instalacji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63" w:history="1">
        <w:r w:rsidR="00904031" w:rsidRPr="006522D5">
          <w:rPr>
            <w:rStyle w:val="Hipercze"/>
          </w:rPr>
          <w:t>14.3.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Wymagania dotyczące wykończenia wnętrz i wyposażenia stałego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64" w:history="1">
        <w:r w:rsidR="00904031" w:rsidRPr="006522D5">
          <w:rPr>
            <w:rStyle w:val="Hipercze"/>
          </w:rPr>
          <w:t>14.4.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Elementy wyposażenia ochrony pożarowej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65" w:history="1">
        <w:r w:rsidR="00904031" w:rsidRPr="006522D5">
          <w:rPr>
            <w:rStyle w:val="Hipercze"/>
          </w:rPr>
          <w:t>14.5.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Wskazanie niezgodności w zakresie przepisów techniczno- budowlanych i przeciwpożarowych, które zostaną doprowadzone w budynku do stanu zgodnego z przepisami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66" w:history="1">
        <w:r w:rsidR="00904031" w:rsidRPr="006522D5">
          <w:rPr>
            <w:rStyle w:val="Hipercze"/>
          </w:rPr>
          <w:t>14.6.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Wskazanie niezgodności w zakresie przepisów techniczno-budowlanych i przeciwpożarowych, które nie zostaną doprowadzone w budynku do stanu zgodnego z przepisami.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67" w:history="1">
        <w:r w:rsidR="00904031" w:rsidRPr="006522D5">
          <w:rPr>
            <w:rStyle w:val="Hipercze"/>
          </w:rPr>
          <w:t>14.7.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Przyjęte rozwiązania zastępcze, inne niż określają to przepisy techniczno-budowlane zapewniające (rekompensujące usunięcia w zabezpieczeniu wymagań zabezpieczenie niezgodności przeciwpożarowym wyszczególnienie przeciwpożarowe niemożliwe obiektu do w stosunku do -  przepisów) proponowanych rozwiązań zastępczych.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68" w:history="1">
        <w:r w:rsidR="00904031" w:rsidRPr="006522D5">
          <w:rPr>
            <w:rStyle w:val="Hipercze"/>
          </w:rPr>
          <w:t>14.8.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Analiza i ocena wpływu rozwiązań zamiennych na poziom bezpieczeństwa pożarowego, służąca wykazaniu niepogorszenia warunków ochrony przeciwpożarowej obiektu.</w:t>
        </w:r>
      </w:hyperlink>
    </w:p>
    <w:p w:rsidR="00904031" w:rsidRDefault="006356B9">
      <w:pPr>
        <w:pStyle w:val="Spistreci2"/>
        <w:rPr>
          <w:rFonts w:asciiTheme="minorHAnsi" w:eastAsiaTheme="minorEastAsia" w:hAnsiTheme="minorHAnsi" w:cstheme="minorBidi"/>
          <w:bCs w:val="0"/>
          <w:caps w:val="0"/>
          <w:smallCaps w:val="0"/>
          <w:sz w:val="22"/>
          <w:lang w:eastAsia="pl-PL"/>
        </w:rPr>
      </w:pPr>
      <w:hyperlink w:anchor="_Toc500831669" w:history="1">
        <w:r w:rsidR="00904031" w:rsidRPr="006522D5">
          <w:rPr>
            <w:rStyle w:val="Hipercze"/>
          </w:rPr>
          <w:t>14.9.</w:t>
        </w:r>
        <w:r w:rsidR="00904031">
          <w:rPr>
            <w:rFonts w:asciiTheme="minorHAnsi" w:eastAsiaTheme="minorEastAsia" w:hAnsiTheme="minorHAnsi" w:cstheme="minorBidi"/>
            <w:bCs w:val="0"/>
            <w:caps w:val="0"/>
            <w:small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WNIOSKI P.POŻ.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70" w:history="1">
        <w:r w:rsidR="00904031" w:rsidRPr="006522D5">
          <w:rPr>
            <w:rStyle w:val="Hipercze"/>
          </w:rPr>
          <w:t>15.</w:t>
        </w:r>
        <w:r w:rsidR="00904031">
          <w:rPr>
            <w:rFonts w:asciiTheme="minorHAnsi" w:eastAsiaTheme="minorEastAsia" w:hAnsiTheme="minorHAnsi" w:cstheme="minorBidi"/>
            <w:caps w:val="0"/>
            <w:sz w:val="22"/>
            <w:lang w:eastAsia="pl-PL"/>
          </w:rPr>
          <w:tab/>
        </w:r>
        <w:r w:rsidR="00904031" w:rsidRPr="006522D5">
          <w:rPr>
            <w:rStyle w:val="Hipercze"/>
          </w:rPr>
          <w:t>Uwagi końcowe</w:t>
        </w:r>
      </w:hyperlink>
    </w:p>
    <w:p w:rsidR="00904031" w:rsidRDefault="006356B9">
      <w:pPr>
        <w:pStyle w:val="Spistreci1"/>
        <w:rPr>
          <w:rFonts w:asciiTheme="minorHAnsi" w:eastAsiaTheme="minorEastAsia" w:hAnsiTheme="minorHAnsi" w:cstheme="minorBidi"/>
          <w:caps w:val="0"/>
          <w:sz w:val="22"/>
          <w:lang w:eastAsia="pl-PL"/>
        </w:rPr>
      </w:pPr>
      <w:hyperlink w:anchor="_Toc500831671" w:history="1">
        <w:r w:rsidR="00904031" w:rsidRPr="006522D5">
          <w:rPr>
            <w:rStyle w:val="Hipercze"/>
          </w:rPr>
          <w:t>16.</w:t>
        </w:r>
      </w:hyperlink>
    </w:p>
    <w:p w:rsidR="00F51C97" w:rsidRDefault="006356B9" w:rsidP="00D213D6">
      <w:pPr>
        <w:pStyle w:val="DEMIURG-Spistreci"/>
      </w:pPr>
      <w:r>
        <w:fldChar w:fldCharType="end"/>
      </w:r>
      <w:r w:rsidR="00F51C97">
        <w:br w:type="page"/>
      </w:r>
    </w:p>
    <w:p w:rsidR="00F51C97" w:rsidRDefault="00F51C97" w:rsidP="00D213D6">
      <w:pPr>
        <w:pStyle w:val="DEMIURGNumeracja1"/>
      </w:pPr>
      <w:bookmarkStart w:id="0" w:name="_Toc500831611"/>
      <w:r w:rsidRPr="003F650D">
        <w:lastRenderedPageBreak/>
        <w:t>Przedmiot inwestycji</w:t>
      </w:r>
      <w:bookmarkEnd w:id="0"/>
    </w:p>
    <w:p w:rsidR="000550D2" w:rsidRDefault="00CF4399" w:rsidP="00D213D6">
      <w:r w:rsidRPr="00613108">
        <w:t xml:space="preserve">Przedmiotem niniejszego opracowania jest </w:t>
      </w:r>
      <w:r w:rsidR="002F3818">
        <w:t>projekt</w:t>
      </w:r>
      <w:r w:rsidR="006620EA">
        <w:t xml:space="preserve"> </w:t>
      </w:r>
      <w:r w:rsidR="004A50D9">
        <w:t>budynku gastronomicznego z funkcją usługową,</w:t>
      </w:r>
      <w:r w:rsidR="006620EA">
        <w:t xml:space="preserve"> </w:t>
      </w:r>
      <w:r w:rsidR="004A50D9">
        <w:t xml:space="preserve">z </w:t>
      </w:r>
      <w:r w:rsidR="002F3818">
        <w:t>wiatą pod stację rowerową i wiatą</w:t>
      </w:r>
      <w:r w:rsidR="004A50D9">
        <w:t xml:space="preserve"> na odpady</w:t>
      </w:r>
      <w:r w:rsidR="002F3818">
        <w:t>,</w:t>
      </w:r>
      <w:r w:rsidR="004A50D9">
        <w:t xml:space="preserve"> wraz z zagospodarowaniem terenu</w:t>
      </w:r>
      <w:r w:rsidR="006620EA">
        <w:t xml:space="preserve"> </w:t>
      </w:r>
      <w:r w:rsidR="00B82F29">
        <w:br/>
      </w:r>
      <w:r w:rsidR="00862CDD">
        <w:t>w rejonie</w:t>
      </w:r>
      <w:r>
        <w:t xml:space="preserve"> ul. </w:t>
      </w:r>
      <w:r w:rsidR="00862CDD">
        <w:t xml:space="preserve">Warmińskiej i </w:t>
      </w:r>
      <w:proofErr w:type="spellStart"/>
      <w:r w:rsidR="00862CDD">
        <w:t>Niestachowskiej</w:t>
      </w:r>
      <w:proofErr w:type="spellEnd"/>
      <w:r w:rsidR="00862CDD">
        <w:t xml:space="preserve"> </w:t>
      </w:r>
      <w:r>
        <w:t xml:space="preserve">w </w:t>
      </w:r>
      <w:r w:rsidR="00033805">
        <w:t>Poznaniu</w:t>
      </w:r>
      <w:r w:rsidR="000550D2" w:rsidRPr="000550D2">
        <w:t>, obręb Golęcin, ark.36 działk</w:t>
      </w:r>
      <w:r w:rsidR="00B82F29">
        <w:t>a nr 18/2.</w:t>
      </w:r>
    </w:p>
    <w:p w:rsidR="002F3818" w:rsidRPr="003F650D" w:rsidRDefault="002F3818" w:rsidP="00D213D6">
      <w:r>
        <w:t>Do przedmiotu inwestycji należy także rozbiórka obecnie istniejących budynków higieniczno-sanitarnego oraz gastronomicznego.</w:t>
      </w:r>
    </w:p>
    <w:p w:rsidR="00F51C97" w:rsidRDefault="00F51C97" w:rsidP="00D213D6">
      <w:pPr>
        <w:pStyle w:val="DEMIURGNumeracja1"/>
      </w:pPr>
      <w:bookmarkStart w:id="1" w:name="_Toc500831612"/>
      <w:r w:rsidRPr="003F650D">
        <w:t>Dane ewidencyjne</w:t>
      </w:r>
      <w:bookmarkEnd w:id="1"/>
    </w:p>
    <w:p w:rsidR="005E5ABD" w:rsidRPr="00613108" w:rsidRDefault="005E5ABD" w:rsidP="00D213D6">
      <w:r w:rsidRPr="00613108">
        <w:t>INWESTOR:</w:t>
      </w:r>
    </w:p>
    <w:p w:rsidR="00547F4E" w:rsidRPr="00547F4E" w:rsidRDefault="00547F4E" w:rsidP="00D213D6">
      <w:r w:rsidRPr="00547F4E">
        <w:t>Poznańskie Ośrodki Sportu i Rekreacji</w:t>
      </w:r>
    </w:p>
    <w:p w:rsidR="00547F4E" w:rsidRPr="00547F4E" w:rsidRDefault="00547F4E" w:rsidP="00D213D6">
      <w:r w:rsidRPr="00547F4E">
        <w:t>Ul. Chwiałkowskiego 34</w:t>
      </w:r>
    </w:p>
    <w:p w:rsidR="00547F4E" w:rsidRDefault="00547F4E" w:rsidP="00D213D6">
      <w:pPr>
        <w:rPr>
          <w:rFonts w:ascii="Arial" w:eastAsia="Calibri" w:hAnsi="Arial" w:cs="Arial"/>
          <w:color w:val="000000"/>
          <w:sz w:val="24"/>
          <w:szCs w:val="24"/>
          <w:lang w:eastAsia="pl-PL"/>
        </w:rPr>
      </w:pPr>
      <w:r w:rsidRPr="00547F4E">
        <w:t>61-553 Poznań</w:t>
      </w:r>
    </w:p>
    <w:p w:rsidR="005E5ABD" w:rsidRPr="00613108" w:rsidRDefault="005E5ABD" w:rsidP="00D213D6"/>
    <w:p w:rsidR="005E5ABD" w:rsidRPr="00613108" w:rsidRDefault="005E5ABD" w:rsidP="00D213D6">
      <w:r w:rsidRPr="00613108">
        <w:t>NAZWA INWESTYCJI:</w:t>
      </w:r>
    </w:p>
    <w:p w:rsidR="005E5ABD" w:rsidRDefault="00B82F29" w:rsidP="00D213D6">
      <w:r w:rsidRPr="00830D8A">
        <w:t xml:space="preserve">Budowa budynku gastronomicznego z wypożyczalnią kijków do </w:t>
      </w:r>
      <w:proofErr w:type="spellStart"/>
      <w:r w:rsidRPr="00830D8A">
        <w:t>nordic-walking</w:t>
      </w:r>
      <w:proofErr w:type="spellEnd"/>
      <w:r w:rsidRPr="00830D8A">
        <w:t>, budowa wiaty rowerowej, wiaty śmietnikowej oraz ścieżki pieszo-rowerowej w</w:t>
      </w:r>
      <w:r>
        <w:t xml:space="preserve">raz z zagospodarowaniem terenu </w:t>
      </w:r>
      <w:r w:rsidRPr="00830D8A">
        <w:t xml:space="preserve">i infrastrukturą techniczną oraz rozbiórka istniejącego bud. </w:t>
      </w:r>
      <w:r w:rsidR="00380054">
        <w:t xml:space="preserve">gastronomicznego i </w:t>
      </w:r>
      <w:proofErr w:type="spellStart"/>
      <w:r w:rsidR="00380054">
        <w:t>istn</w:t>
      </w:r>
      <w:proofErr w:type="spellEnd"/>
      <w:r w:rsidR="00380054">
        <w:t>. b</w:t>
      </w:r>
      <w:r w:rsidRPr="00830D8A">
        <w:t xml:space="preserve">ud. </w:t>
      </w:r>
      <w:r w:rsidR="00380054">
        <w:t>t</w:t>
      </w:r>
      <w:r w:rsidRPr="00830D8A">
        <w:t>oalet w rejonie ul. Warmińs</w:t>
      </w:r>
      <w:r>
        <w:t xml:space="preserve">kiej, </w:t>
      </w:r>
      <w:proofErr w:type="spellStart"/>
      <w:r>
        <w:t>obr</w:t>
      </w:r>
      <w:proofErr w:type="spellEnd"/>
      <w:r>
        <w:t>. Golęcin, dz. 18/2 w P</w:t>
      </w:r>
      <w:r w:rsidRPr="00830D8A">
        <w:t>oznaniu</w:t>
      </w:r>
      <w:r>
        <w:t>.</w:t>
      </w:r>
    </w:p>
    <w:p w:rsidR="00B82F29" w:rsidRPr="00613108" w:rsidRDefault="00B82F29" w:rsidP="00D213D6"/>
    <w:p w:rsidR="005E5ABD" w:rsidRPr="00613108" w:rsidRDefault="00776766" w:rsidP="00D213D6">
      <w:r w:rsidRPr="00776766">
        <w:t>ADRES INWESTYCJI</w:t>
      </w:r>
      <w:r w:rsidR="005E5ABD" w:rsidRPr="00613108">
        <w:t>:</w:t>
      </w:r>
    </w:p>
    <w:p w:rsidR="00862CDD" w:rsidRDefault="00862CDD" w:rsidP="00D213D6">
      <w:r>
        <w:t xml:space="preserve">Poznań, </w:t>
      </w:r>
      <w:r w:rsidRPr="000550D2">
        <w:t xml:space="preserve">obręb Golęcin, ark.36 </w:t>
      </w:r>
    </w:p>
    <w:p w:rsidR="00862CDD" w:rsidRPr="00862CDD" w:rsidRDefault="00862CDD" w:rsidP="00D213D6">
      <w:pPr>
        <w:rPr>
          <w:rFonts w:cs="Arial"/>
          <w:szCs w:val="16"/>
        </w:rPr>
      </w:pPr>
      <w:r w:rsidRPr="000550D2">
        <w:t>działk</w:t>
      </w:r>
      <w:r w:rsidR="00380054">
        <w:t>a nr</w:t>
      </w:r>
      <w:r>
        <w:t xml:space="preserve"> 18/2</w:t>
      </w:r>
    </w:p>
    <w:p w:rsidR="0035504D" w:rsidRDefault="00F51C97" w:rsidP="00D213D6">
      <w:pPr>
        <w:pStyle w:val="DEMIURGNumeracja1"/>
      </w:pPr>
      <w:bookmarkStart w:id="2" w:name="_Toc500831613"/>
      <w:r w:rsidRPr="003F650D">
        <w:t>Podstawa opracowania</w:t>
      </w:r>
      <w:bookmarkEnd w:id="2"/>
    </w:p>
    <w:p w:rsidR="0035504D" w:rsidRPr="004979D5" w:rsidRDefault="0035504D" w:rsidP="00904031">
      <w:pPr>
        <w:pStyle w:val="DEMIURGPunkty2"/>
      </w:pPr>
      <w:r w:rsidRPr="004979D5">
        <w:t>przepisy i normy</w:t>
      </w:r>
    </w:p>
    <w:p w:rsidR="0035504D" w:rsidRDefault="0035504D" w:rsidP="00904031">
      <w:pPr>
        <w:pStyle w:val="DEMIURGPunkty2"/>
      </w:pPr>
      <w:r w:rsidRPr="004979D5">
        <w:t>umowa z Inwestorem</w:t>
      </w:r>
    </w:p>
    <w:p w:rsidR="00297C27" w:rsidRPr="004979D5" w:rsidRDefault="00297C27" w:rsidP="00904031">
      <w:pPr>
        <w:pStyle w:val="DEMIURGPunkty2"/>
      </w:pPr>
      <w:r>
        <w:t>ustalenia z I</w:t>
      </w:r>
      <w:r w:rsidRPr="001C47E7">
        <w:t>nwestorem</w:t>
      </w:r>
    </w:p>
    <w:p w:rsidR="0035504D" w:rsidRPr="004979D5" w:rsidRDefault="0035504D" w:rsidP="00904031">
      <w:pPr>
        <w:pStyle w:val="DEMIURGPunkty2"/>
      </w:pPr>
      <w:r w:rsidRPr="004979D5">
        <w:t>wizja lokalna</w:t>
      </w:r>
    </w:p>
    <w:p w:rsidR="0035504D" w:rsidRPr="004979D5" w:rsidRDefault="0035504D" w:rsidP="00904031">
      <w:pPr>
        <w:pStyle w:val="DEMIURGPunkty2"/>
      </w:pPr>
      <w:r w:rsidRPr="004979D5">
        <w:t>dokumentacja fotograficzna</w:t>
      </w:r>
    </w:p>
    <w:p w:rsidR="00E63ECD" w:rsidRDefault="00E63ECD" w:rsidP="00904031">
      <w:pPr>
        <w:pStyle w:val="DEMIURGPunkty2"/>
      </w:pPr>
      <w:r>
        <w:t>Wstępna koncepcja i materiały wyjściowe od Inwestora</w:t>
      </w:r>
    </w:p>
    <w:p w:rsidR="00C61984" w:rsidRDefault="00230876" w:rsidP="00D213D6">
      <w:pPr>
        <w:pStyle w:val="DEMIURGNumeracja1"/>
      </w:pPr>
      <w:bookmarkStart w:id="3" w:name="_Toc500831614"/>
      <w:r>
        <w:t>Ogólna charakterystyka działki</w:t>
      </w:r>
      <w:bookmarkEnd w:id="3"/>
    </w:p>
    <w:p w:rsidR="00230876" w:rsidRDefault="008F09F7" w:rsidP="00D213D6">
      <w:r>
        <w:t>Teren kortów tenisowych znajduje się w zabudowie miejskiej</w:t>
      </w:r>
      <w:r w:rsidR="00C61984">
        <w:t>, zlokalizowanym w cało</w:t>
      </w:r>
      <w:r w:rsidR="00C61984" w:rsidRPr="00C61984">
        <w:t>ś</w:t>
      </w:r>
      <w:r w:rsidR="00C61984">
        <w:t xml:space="preserve">ci na własnej działce ewidencyjnej nr </w:t>
      </w:r>
      <w:r>
        <w:t>18/2</w:t>
      </w:r>
      <w:r w:rsidR="00C61984">
        <w:t xml:space="preserve"> z obr</w:t>
      </w:r>
      <w:r w:rsidR="00C61984" w:rsidRPr="00C61984">
        <w:t>ę</w:t>
      </w:r>
      <w:r w:rsidR="00C61984">
        <w:t xml:space="preserve">bu </w:t>
      </w:r>
      <w:r w:rsidRPr="00776766">
        <w:t>Golęcin</w:t>
      </w:r>
      <w:r w:rsidR="00C61984" w:rsidRPr="00776766">
        <w:t xml:space="preserve">. </w:t>
      </w:r>
      <w:r w:rsidR="00776766" w:rsidRPr="00776766">
        <w:t>Na t</w:t>
      </w:r>
      <w:r w:rsidR="00230876" w:rsidRPr="00776766">
        <w:t>eren</w:t>
      </w:r>
      <w:r w:rsidR="00776766" w:rsidRPr="00776766">
        <w:t>ie</w:t>
      </w:r>
      <w:r w:rsidR="00230876" w:rsidRPr="00776766">
        <w:t xml:space="preserve"> </w:t>
      </w:r>
      <w:r w:rsidR="00776766" w:rsidRPr="00776766">
        <w:t>są</w:t>
      </w:r>
      <w:r w:rsidR="00230876" w:rsidRPr="00776766">
        <w:t xml:space="preserve"> zloka</w:t>
      </w:r>
      <w:r w:rsidR="00776766" w:rsidRPr="00776766">
        <w:t>lizowane budynki</w:t>
      </w:r>
      <w:r w:rsidRPr="00776766">
        <w:t xml:space="preserve"> od 1 do 3</w:t>
      </w:r>
      <w:r w:rsidR="00230876" w:rsidRPr="00776766">
        <w:t xml:space="preserve"> kondygnacji. </w:t>
      </w:r>
      <w:r w:rsidRPr="00776766">
        <w:t xml:space="preserve">Obecnie </w:t>
      </w:r>
      <w:r>
        <w:t xml:space="preserve">na działce znajduje się </w:t>
      </w:r>
      <w:r w:rsidRPr="008F09F7">
        <w:t>Park Tenisowy Olimpia</w:t>
      </w:r>
      <w:r w:rsidR="009B19BA">
        <w:t>. T</w:t>
      </w:r>
      <w:r w:rsidRPr="008F09F7">
        <w:t>o zdecydowanie jeden z najpiękniejszych ośrodków tenisowych w Polsce. Usytuowany jest niedaleko centrum Poznania na terenie malowniczego Parku Golęcińskiego w sąsiedztwie stadionów: lekkoatletycznego i żużlowego</w:t>
      </w:r>
      <w:r w:rsidR="00230876">
        <w:t xml:space="preserve">. </w:t>
      </w:r>
      <w:r w:rsidR="00C61984">
        <w:t>Wej</w:t>
      </w:r>
      <w:r w:rsidR="00C61984" w:rsidRPr="00C61984">
        <w:t>ś</w:t>
      </w:r>
      <w:r w:rsidR="00C61984">
        <w:t xml:space="preserve">cie główne </w:t>
      </w:r>
      <w:r w:rsidR="005E0698">
        <w:t xml:space="preserve">i wjazd </w:t>
      </w:r>
      <w:r w:rsidR="00C61984">
        <w:t xml:space="preserve">od strony </w:t>
      </w:r>
      <w:r w:rsidR="000201AB">
        <w:t>wschodniej</w:t>
      </w:r>
      <w:r w:rsidR="00C61984">
        <w:t xml:space="preserve"> </w:t>
      </w:r>
      <w:r>
        <w:t xml:space="preserve">poprzez ulicę Warmińską i </w:t>
      </w:r>
      <w:proofErr w:type="spellStart"/>
      <w:r>
        <w:t>Niestachowską</w:t>
      </w:r>
      <w:proofErr w:type="spellEnd"/>
      <w:r w:rsidR="00C61984">
        <w:t>.</w:t>
      </w:r>
      <w:r w:rsidR="008441F6">
        <w:t xml:space="preserve"> </w:t>
      </w:r>
      <w:r w:rsidR="008441F6" w:rsidRPr="008441F6">
        <w:t>Park Tenisowy Olimpia dysponuje 12</w:t>
      </w:r>
      <w:r w:rsidR="006A1D10">
        <w:t>-</w:t>
      </w:r>
      <w:r w:rsidR="008441F6" w:rsidRPr="008441F6">
        <w:softHyphen/>
        <w:t xml:space="preserve">toma kortami (7 kortów w hali, w tym 2 do mini tenisa) i jest największym ośrodkiem tenisowym w Poznaniu. Na terenie obiektu znajdują się również m. in. domek klubowy z przestronnym tarasem, kawiarnia oraz największa w Poznaniu </w:t>
      </w:r>
      <w:r w:rsidR="008441F6" w:rsidRPr="008441F6">
        <w:lastRenderedPageBreak/>
        <w:t>ściana tenisowa</w:t>
      </w:r>
      <w:r w:rsidR="008441F6">
        <w:t>.</w:t>
      </w:r>
      <w:r w:rsidR="005E0698">
        <w:t xml:space="preserve"> Na terenie działki znajduje się miejsce gromadzenia odpadów stałych.</w:t>
      </w:r>
      <w:r w:rsidR="00C61984">
        <w:t xml:space="preserve"> </w:t>
      </w:r>
      <w:r w:rsidR="000D1644">
        <w:t>Istniejący b</w:t>
      </w:r>
      <w:r w:rsidR="005E0698">
        <w:t>udynek</w:t>
      </w:r>
      <w:r w:rsidR="000D1644">
        <w:t xml:space="preserve"> hotelowy</w:t>
      </w:r>
      <w:r w:rsidR="005E0698">
        <w:t xml:space="preserve"> </w:t>
      </w:r>
      <w:r w:rsidR="000D1644">
        <w:t>oraz gastronomiczny wykonane</w:t>
      </w:r>
      <w:r w:rsidR="005E0698">
        <w:t xml:space="preserve"> </w:t>
      </w:r>
      <w:r w:rsidR="000D1644">
        <w:t xml:space="preserve">są </w:t>
      </w:r>
      <w:r w:rsidR="005E0698">
        <w:t>w technologii tradycyjnej m</w:t>
      </w:r>
      <w:r w:rsidR="000D1644">
        <w:t>urowanej</w:t>
      </w:r>
      <w:r w:rsidR="00230876">
        <w:t xml:space="preserve">. </w:t>
      </w:r>
      <w:r w:rsidR="000D1644">
        <w:t>Obok znajduje się parking dla klientów ośrodka</w:t>
      </w:r>
      <w:r w:rsidR="00230876">
        <w:t xml:space="preserve">. </w:t>
      </w:r>
      <w:r w:rsidR="003949EC">
        <w:t>Na t</w:t>
      </w:r>
      <w:r w:rsidR="00230876">
        <w:t>eren</w:t>
      </w:r>
      <w:r w:rsidR="003949EC">
        <w:t>ie</w:t>
      </w:r>
      <w:r w:rsidR="00230876">
        <w:t xml:space="preserve"> </w:t>
      </w:r>
      <w:r w:rsidR="003949EC">
        <w:t>działki</w:t>
      </w:r>
      <w:r w:rsidR="000D1644">
        <w:t xml:space="preserve"> występują liczne szpalery</w:t>
      </w:r>
      <w:r w:rsidR="003949EC">
        <w:t xml:space="preserve"> drzew</w:t>
      </w:r>
      <w:r w:rsidR="000D1644">
        <w:t xml:space="preserve"> i krzewów</w:t>
      </w:r>
      <w:r w:rsidR="003949EC">
        <w:t>.</w:t>
      </w:r>
    </w:p>
    <w:p w:rsidR="00230876" w:rsidRDefault="000D1644" w:rsidP="00D213D6">
      <w:pPr>
        <w:rPr>
          <w:sz w:val="14"/>
          <w:szCs w:val="14"/>
        </w:rPr>
      </w:pPr>
      <w:r w:rsidRPr="000D1644">
        <w:t xml:space="preserve">Suma powierzchni na podstawie ksiąg wieczystych wynosi 231 473 m2, suma powierzchni na 2 </w:t>
      </w:r>
      <w:proofErr w:type="spellStart"/>
      <w:r w:rsidRPr="000D1644">
        <w:t>2</w:t>
      </w:r>
      <w:proofErr w:type="spellEnd"/>
      <w:r w:rsidRPr="000D1644">
        <w:t xml:space="preserve"> podstawie mapy </w:t>
      </w:r>
      <w:proofErr w:type="spellStart"/>
      <w:r w:rsidRPr="000D1644">
        <w:t>dxf</w:t>
      </w:r>
      <w:proofErr w:type="spellEnd"/>
      <w:r w:rsidRPr="000D1644">
        <w:t xml:space="preserve"> wynosi 229 748 m . Różnica wynosi 1 725 m  co stanowi 0,74% powierzchni obliczonej na podstawie ksiąg wieczystych.</w:t>
      </w:r>
    </w:p>
    <w:p w:rsidR="00F66CFA" w:rsidRDefault="00230876" w:rsidP="00D213D6">
      <w:pPr>
        <w:rPr>
          <w:sz w:val="14"/>
          <w:szCs w:val="14"/>
        </w:rPr>
      </w:pPr>
      <w:r>
        <w:t>Powierzchnia zabudowy</w:t>
      </w:r>
      <w:r w:rsidR="000D1644">
        <w:t xml:space="preserve"> istniejących budynków</w:t>
      </w:r>
      <w:r>
        <w:t xml:space="preserve">: </w:t>
      </w:r>
      <w:r w:rsidR="000D1644" w:rsidRPr="000D1644">
        <w:t>2 377</w:t>
      </w:r>
      <w:r w:rsidR="00CD08F4">
        <w:t xml:space="preserve"> </w:t>
      </w:r>
      <w:r>
        <w:t>m</w:t>
      </w:r>
      <w:r>
        <w:rPr>
          <w:sz w:val="14"/>
          <w:szCs w:val="14"/>
        </w:rPr>
        <w:t>2</w:t>
      </w:r>
    </w:p>
    <w:p w:rsidR="00F66CFA" w:rsidRDefault="00F66CFA" w:rsidP="00D213D6">
      <w:pPr>
        <w:pStyle w:val="DEMIURGNumeracja2"/>
        <w:numPr>
          <w:ilvl w:val="1"/>
          <w:numId w:val="22"/>
        </w:numPr>
      </w:pPr>
      <w:bookmarkStart w:id="4" w:name="_Toc500831615"/>
      <w:r>
        <w:t>Lokalizacja obiektu</w:t>
      </w:r>
      <w:bookmarkEnd w:id="4"/>
      <w:r>
        <w:t xml:space="preserve"> </w:t>
      </w:r>
    </w:p>
    <w:p w:rsidR="00230876" w:rsidRPr="00AD63BC" w:rsidRDefault="00C649DD" w:rsidP="00D213D6">
      <w:pPr>
        <w:rPr>
          <w:sz w:val="14"/>
          <w:szCs w:val="14"/>
        </w:rPr>
      </w:pPr>
      <w:r>
        <w:rPr>
          <w:noProof/>
          <w:lang w:eastAsia="pl-PL"/>
        </w:rPr>
        <w:drawing>
          <wp:inline distT="0" distB="0" distL="0" distR="0">
            <wp:extent cx="4345305" cy="5667102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54721" cy="5679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1C97" w:rsidRPr="003F650D" w:rsidRDefault="002B6A0D" w:rsidP="00D213D6">
      <w:pPr>
        <w:pStyle w:val="DEMIURGNumeracja1"/>
      </w:pPr>
      <w:bookmarkStart w:id="5" w:name="_Toc500831616"/>
      <w:r>
        <w:t>Charakterystyka obiektu</w:t>
      </w:r>
      <w:bookmarkEnd w:id="5"/>
    </w:p>
    <w:p w:rsidR="00F51C97" w:rsidRDefault="00F51C97" w:rsidP="00D213D6">
      <w:pPr>
        <w:pStyle w:val="DEMIURGNumeracja2"/>
      </w:pPr>
      <w:bookmarkStart w:id="6" w:name="_Toc500831617"/>
      <w:r w:rsidRPr="003F650D">
        <w:t>Przeznaczenie obiektu</w:t>
      </w:r>
      <w:bookmarkEnd w:id="6"/>
    </w:p>
    <w:p w:rsidR="00E63ECD" w:rsidRPr="00E63ECD" w:rsidRDefault="00BC31C3" w:rsidP="00904031">
      <w:bookmarkStart w:id="7" w:name="_Toc500831618"/>
      <w:r>
        <w:lastRenderedPageBreak/>
        <w:t>Obszar, budynki oraz obiekty pełnią funkcję rekreacyjno-usługową dla klientów oraz zawodników ośrodka.</w:t>
      </w:r>
      <w:bookmarkEnd w:id="7"/>
    </w:p>
    <w:p w:rsidR="00E63ECD" w:rsidRDefault="00E63ECD" w:rsidP="00D213D6">
      <w:pPr>
        <w:pStyle w:val="DEMIURGNumeracja2"/>
      </w:pPr>
      <w:bookmarkStart w:id="8" w:name="_Toc500831619"/>
      <w:r>
        <w:t>Program funkcjonalny</w:t>
      </w:r>
      <w:bookmarkEnd w:id="8"/>
    </w:p>
    <w:p w:rsidR="001C0CC0" w:rsidRPr="006A1D10" w:rsidRDefault="00C3053B" w:rsidP="00D213D6">
      <w:pPr>
        <w:rPr>
          <w:lang w:eastAsia="pl-PL"/>
        </w:rPr>
      </w:pPr>
      <w:r>
        <w:rPr>
          <w:lang w:eastAsia="pl-PL"/>
        </w:rPr>
        <w:t xml:space="preserve">Założeniem projektowym jest </w:t>
      </w:r>
    </w:p>
    <w:p w:rsidR="001C0CC0" w:rsidRPr="002219CF" w:rsidRDefault="001C0CC0" w:rsidP="00D213D6">
      <w:pPr>
        <w:pStyle w:val="DEMIURGPunkty2"/>
      </w:pPr>
      <w:r w:rsidRPr="002219CF">
        <w:t xml:space="preserve">utworzenie wypożyczalni rowerów wraz z wiatą ochronną i kijków do </w:t>
      </w:r>
      <w:proofErr w:type="spellStart"/>
      <w:r w:rsidRPr="002219CF">
        <w:t>nordic-walking</w:t>
      </w:r>
      <w:proofErr w:type="spellEnd"/>
      <w:r w:rsidRPr="002219CF">
        <w:t xml:space="preserve"> </w:t>
      </w:r>
    </w:p>
    <w:p w:rsidR="001C0CC0" w:rsidRPr="002219CF" w:rsidRDefault="001C0CC0" w:rsidP="00D213D6">
      <w:pPr>
        <w:pStyle w:val="DEMIURGPunkty2"/>
      </w:pPr>
      <w:r w:rsidRPr="002219CF">
        <w:t xml:space="preserve">oznakowanie ścieżek pieszych i rowerowych </w:t>
      </w:r>
    </w:p>
    <w:p w:rsidR="001C0CC0" w:rsidRPr="002219CF" w:rsidRDefault="001C0CC0" w:rsidP="00D213D6">
      <w:pPr>
        <w:pStyle w:val="DEMIURGPunkty2"/>
      </w:pPr>
      <w:r w:rsidRPr="002219CF">
        <w:t xml:space="preserve">budowa pomieszczenia sanitarno-szatniowego z punktem gastronomicznym </w:t>
      </w:r>
      <w:r w:rsidR="00434C4A" w:rsidRPr="002219CF">
        <w:t>(opis t</w:t>
      </w:r>
      <w:r w:rsidR="00C25C1C" w:rsidRPr="002219CF">
        <w:t>echnologii kuchni</w:t>
      </w:r>
      <w:r w:rsidR="00434C4A" w:rsidRPr="002219CF">
        <w:t xml:space="preserve"> wg opracowania wg projektu technologii żywienia w budynku restauracyjnym)</w:t>
      </w:r>
    </w:p>
    <w:p w:rsidR="00F51C97" w:rsidRDefault="00F51C97" w:rsidP="00D213D6">
      <w:pPr>
        <w:pStyle w:val="DEMIURGNumeracja2"/>
      </w:pPr>
      <w:bookmarkStart w:id="9" w:name="_Toc500831620"/>
      <w:r w:rsidRPr="003F650D">
        <w:t>Ochrona konserwatorska</w:t>
      </w:r>
      <w:bookmarkEnd w:id="9"/>
    </w:p>
    <w:p w:rsidR="008C364E" w:rsidRPr="003F650D" w:rsidRDefault="008C364E" w:rsidP="00D213D6">
      <w:r>
        <w:t>Budynek</w:t>
      </w:r>
      <w:r w:rsidR="00633A6F">
        <w:t xml:space="preserve"> </w:t>
      </w:r>
      <w:r w:rsidR="008174B5">
        <w:t>oraz opracowywany obszar</w:t>
      </w:r>
      <w:r>
        <w:t xml:space="preserve"> </w:t>
      </w:r>
      <w:r w:rsidR="008174B5">
        <w:t>nie</w:t>
      </w:r>
      <w:r w:rsidR="006A1D10">
        <w:t xml:space="preserve"> są</w:t>
      </w:r>
      <w:r w:rsidR="008174B5">
        <w:t xml:space="preserve"> </w:t>
      </w:r>
      <w:r w:rsidR="006A1D10">
        <w:t>ujęte</w:t>
      </w:r>
      <w:r>
        <w:t xml:space="preserve"> w strefie konserwatorskiej</w:t>
      </w:r>
      <w:r w:rsidR="008174B5">
        <w:t>, nie jest wpisany do rejestru</w:t>
      </w:r>
      <w:r>
        <w:t>.</w:t>
      </w:r>
      <w:r w:rsidR="00447B41">
        <w:t xml:space="preserve"> </w:t>
      </w:r>
    </w:p>
    <w:p w:rsidR="007F7E21" w:rsidRDefault="00F51C97" w:rsidP="00D213D6">
      <w:pPr>
        <w:pStyle w:val="DEMIURGNumeracja2"/>
      </w:pPr>
      <w:bookmarkStart w:id="10" w:name="_Toc500831621"/>
      <w:r w:rsidRPr="003F650D">
        <w:t>Wyposażenie instalacyjne obiektu</w:t>
      </w:r>
      <w:bookmarkEnd w:id="10"/>
    </w:p>
    <w:p w:rsidR="007F7E21" w:rsidRDefault="009A5213" w:rsidP="00D213D6">
      <w:pPr>
        <w:pStyle w:val="DEMIURGPunkty2"/>
      </w:pPr>
      <w:r>
        <w:t xml:space="preserve"> inst. </w:t>
      </w:r>
      <w:r w:rsidR="009B19BA" w:rsidRPr="009A5213">
        <w:t>wodociągowa</w:t>
      </w:r>
      <w:r w:rsidR="00857104">
        <w:t xml:space="preserve"> - przebudowa </w:t>
      </w:r>
      <w:proofErr w:type="spellStart"/>
      <w:r w:rsidR="00857104">
        <w:t>istn</w:t>
      </w:r>
      <w:proofErr w:type="spellEnd"/>
      <w:r w:rsidR="00857104">
        <w:t>. inst.</w:t>
      </w:r>
    </w:p>
    <w:p w:rsidR="009A5213" w:rsidRDefault="009A5213" w:rsidP="00D213D6">
      <w:pPr>
        <w:pStyle w:val="DEMIURGPunkty2"/>
      </w:pPr>
      <w:r>
        <w:t>Inst. kanalizacji sanitarnej</w:t>
      </w:r>
      <w:r w:rsidR="00857104">
        <w:t xml:space="preserve"> - przebudowa </w:t>
      </w:r>
      <w:proofErr w:type="spellStart"/>
      <w:r w:rsidR="00857104">
        <w:t>istn</w:t>
      </w:r>
      <w:proofErr w:type="spellEnd"/>
      <w:r w:rsidR="00857104">
        <w:t>. inst.</w:t>
      </w:r>
    </w:p>
    <w:p w:rsidR="009B19BA" w:rsidRDefault="009A5213" w:rsidP="00D213D6">
      <w:pPr>
        <w:pStyle w:val="DEMIURGPunkty2"/>
      </w:pPr>
      <w:r>
        <w:t>Inst. kanalizacji deszczowej</w:t>
      </w:r>
      <w:r w:rsidR="00CD6BB7">
        <w:t xml:space="preserve"> </w:t>
      </w:r>
    </w:p>
    <w:p w:rsidR="007F7E21" w:rsidRDefault="009A5213" w:rsidP="00D213D6">
      <w:pPr>
        <w:pStyle w:val="DEMIURGPunkty2"/>
      </w:pPr>
      <w:r>
        <w:t xml:space="preserve">Inst. </w:t>
      </w:r>
      <w:r w:rsidRPr="00AE38AB">
        <w:t>wentylacji</w:t>
      </w:r>
      <w:r w:rsidR="009B19BA" w:rsidRPr="00AE38AB">
        <w:t xml:space="preserve"> </w:t>
      </w:r>
      <w:r w:rsidR="00AE38AB">
        <w:t>grawitacyjnej + wentylacja mechaniczna w części kuchennej</w:t>
      </w:r>
    </w:p>
    <w:p w:rsidR="007F7E21" w:rsidRDefault="007F7E21" w:rsidP="00D213D6">
      <w:pPr>
        <w:pStyle w:val="DEMIURGPunkty2"/>
      </w:pPr>
      <w:r>
        <w:t>Inst. elektryczna</w:t>
      </w:r>
      <w:r w:rsidR="009B19BA">
        <w:t xml:space="preserve"> </w:t>
      </w:r>
      <w:r w:rsidR="00857104">
        <w:t xml:space="preserve">- przebudowa </w:t>
      </w:r>
      <w:proofErr w:type="spellStart"/>
      <w:r w:rsidR="00857104">
        <w:t>istn</w:t>
      </w:r>
      <w:proofErr w:type="spellEnd"/>
      <w:r w:rsidR="00857104">
        <w:t>. inst.</w:t>
      </w:r>
    </w:p>
    <w:p w:rsidR="00151F02" w:rsidRDefault="00151F02" w:rsidP="00D213D6">
      <w:pPr>
        <w:pStyle w:val="DEMIURGPunkty2"/>
      </w:pPr>
      <w:r>
        <w:t xml:space="preserve">Ogrzewanie </w:t>
      </w:r>
      <w:r w:rsidR="001E735C">
        <w:t xml:space="preserve">za pomocą wentylacji </w:t>
      </w:r>
      <w:r>
        <w:t xml:space="preserve">nawiewno-wywiewne + grzejniki zasilane elektrycznie. </w:t>
      </w:r>
    </w:p>
    <w:p w:rsidR="00AD1E2F" w:rsidRDefault="00F51C97" w:rsidP="00D213D6">
      <w:pPr>
        <w:pStyle w:val="DEMIURGNumeracja1"/>
      </w:pPr>
      <w:bookmarkStart w:id="11" w:name="_Toc500831622"/>
      <w:r w:rsidRPr="003F650D">
        <w:t>Wskaźniki techniczne</w:t>
      </w:r>
      <w:bookmarkEnd w:id="11"/>
    </w:p>
    <w:p w:rsidR="00A66665" w:rsidRDefault="00A66665" w:rsidP="00D213D6">
      <w:pPr>
        <w:pStyle w:val="DEMIURGNumeracja2"/>
      </w:pPr>
      <w:bookmarkStart w:id="12" w:name="_Toc500831623"/>
      <w:r>
        <w:t>Dane powierzchniowo-kubaturowe:</w:t>
      </w:r>
      <w:bookmarkEnd w:id="12"/>
    </w:p>
    <w:p w:rsidR="00A66665" w:rsidRDefault="00A66665" w:rsidP="00D213D6">
      <w:r w:rsidRPr="001C47E7">
        <w:t>Powierzchnia zabudowy</w:t>
      </w:r>
      <w:r>
        <w:t xml:space="preserve"> budynku</w:t>
      </w:r>
      <w:r w:rsidR="002E57A3">
        <w:t>:</w:t>
      </w:r>
      <w:r w:rsidRPr="001C47E7">
        <w:tab/>
      </w:r>
      <w:r w:rsidRPr="001C47E7">
        <w:tab/>
      </w:r>
      <w:r>
        <w:t xml:space="preserve">194,49 </w:t>
      </w:r>
      <w:r w:rsidRPr="001C47E7">
        <w:t>m2</w:t>
      </w:r>
    </w:p>
    <w:p w:rsidR="00A66665" w:rsidRPr="001C47E7" w:rsidRDefault="00A66665" w:rsidP="00D213D6">
      <w:r w:rsidRPr="001C47E7">
        <w:t>Powierzchnia użytkowa budynku:</w:t>
      </w:r>
      <w:r w:rsidRPr="001C47E7">
        <w:tab/>
      </w:r>
      <w:r w:rsidRPr="001C47E7">
        <w:tab/>
      </w:r>
      <w:r>
        <w:rPr>
          <w:lang w:eastAsia="pl-PL"/>
        </w:rPr>
        <w:t>152,20 m2</w:t>
      </w:r>
    </w:p>
    <w:p w:rsidR="00A66665" w:rsidRPr="001C47E7" w:rsidRDefault="00A66665" w:rsidP="00D213D6">
      <w:r w:rsidRPr="001C47E7">
        <w:t>Kubatura</w:t>
      </w:r>
      <w:r>
        <w:t xml:space="preserve"> </w:t>
      </w:r>
      <w:r w:rsidR="002E57A3">
        <w:t xml:space="preserve">brutto </w:t>
      </w:r>
      <w:r>
        <w:t>budynku</w:t>
      </w:r>
      <w:r w:rsidR="002E57A3">
        <w:t>:</w:t>
      </w:r>
      <w:r w:rsidRPr="001C47E7">
        <w:tab/>
      </w:r>
      <w:r w:rsidRPr="001C47E7">
        <w:tab/>
      </w:r>
      <w:r w:rsidRPr="001C47E7">
        <w:tab/>
      </w:r>
      <w:r w:rsidR="002E57A3">
        <w:t xml:space="preserve">956,89 </w:t>
      </w:r>
      <w:r w:rsidRPr="001C47E7">
        <w:t>m3</w:t>
      </w:r>
    </w:p>
    <w:p w:rsidR="00A66665" w:rsidRPr="001C47E7" w:rsidRDefault="00A66665" w:rsidP="00D213D6">
      <w:r w:rsidRPr="001C47E7">
        <w:t>Wysokość max.</w:t>
      </w:r>
      <w:r w:rsidRPr="001C47E7">
        <w:tab/>
      </w:r>
      <w:r w:rsidRPr="001C47E7">
        <w:tab/>
      </w:r>
      <w:r w:rsidRPr="001C47E7">
        <w:tab/>
      </w:r>
      <w:r w:rsidRPr="001C47E7">
        <w:tab/>
      </w:r>
      <w:r w:rsidR="002E57A3">
        <w:t>5,89</w:t>
      </w:r>
      <w:r>
        <w:t xml:space="preserve"> </w:t>
      </w:r>
      <w:r w:rsidRPr="001C47E7">
        <w:t>m</w:t>
      </w:r>
    </w:p>
    <w:p w:rsidR="00A66665" w:rsidRPr="001C47E7" w:rsidRDefault="00A66665" w:rsidP="00D213D6">
      <w:r w:rsidRPr="001C47E7">
        <w:t>Wymiary elewacji:</w:t>
      </w:r>
      <w:r w:rsidRPr="001C47E7">
        <w:tab/>
      </w:r>
      <w:r w:rsidRPr="001C47E7">
        <w:tab/>
      </w:r>
      <w:r w:rsidRPr="001C47E7">
        <w:tab/>
      </w:r>
      <w:r w:rsidRPr="001C47E7">
        <w:tab/>
      </w:r>
      <w:r w:rsidR="002E57A3">
        <w:t>17,01mx10,81mx14,58m</w:t>
      </w:r>
    </w:p>
    <w:p w:rsidR="00AD1E2F" w:rsidRPr="00A66665" w:rsidRDefault="00F51C97" w:rsidP="00D213D6">
      <w:pPr>
        <w:pStyle w:val="DEMIURGNumeracja2"/>
      </w:pPr>
      <w:bookmarkStart w:id="13" w:name="_Toc500831624"/>
      <w:r w:rsidRPr="00A66665">
        <w:t xml:space="preserve">Zestawienie powierzchni </w:t>
      </w:r>
      <w:r w:rsidR="009B19BA" w:rsidRPr="00A66665">
        <w:t xml:space="preserve">użytkowych </w:t>
      </w:r>
      <w:r w:rsidRPr="00A66665">
        <w:t>pomieszczeń</w:t>
      </w:r>
      <w:r w:rsidR="000436C6" w:rsidRPr="00A66665">
        <w:t xml:space="preserve"> budynku gastronomicznego:</w:t>
      </w:r>
      <w:bookmarkEnd w:id="13"/>
    </w:p>
    <w:tbl>
      <w:tblPr>
        <w:tblW w:w="8643" w:type="dxa"/>
        <w:tblInd w:w="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955"/>
        <w:gridCol w:w="4502"/>
        <w:gridCol w:w="1593"/>
        <w:gridCol w:w="1593"/>
      </w:tblGrid>
      <w:tr w:rsidR="00AD1E2F" w:rsidRPr="00B0638A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  <w:hideMark/>
          </w:tcPr>
          <w:p w:rsidR="00AD1E2F" w:rsidRPr="00B0638A" w:rsidRDefault="00AD1E2F" w:rsidP="00D213D6">
            <w:pPr>
              <w:pStyle w:val="Spistreci3"/>
              <w:rPr>
                <w:lang w:eastAsia="pl-PL"/>
              </w:rPr>
            </w:pPr>
          </w:p>
        </w:tc>
        <w:tc>
          <w:tcPr>
            <w:tcW w:w="4502" w:type="dxa"/>
            <w:shd w:val="clear" w:color="auto" w:fill="auto"/>
            <w:noWrap/>
            <w:vAlign w:val="bottom"/>
            <w:hideMark/>
          </w:tcPr>
          <w:p w:rsidR="00AD1E2F" w:rsidRPr="00B0638A" w:rsidRDefault="00AD1E2F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P</w:t>
            </w:r>
            <w:r w:rsidR="000436C6">
              <w:rPr>
                <w:lang w:eastAsia="pl-PL"/>
              </w:rPr>
              <w:t>ARTER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:rsidR="00AD1E2F" w:rsidRPr="00B0638A" w:rsidRDefault="00AD1E2F" w:rsidP="00D213D6">
            <w:pPr>
              <w:pStyle w:val="Spistreci3"/>
              <w:rPr>
                <w:lang w:eastAsia="pl-PL"/>
              </w:rPr>
            </w:pP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:rsidR="00AD1E2F" w:rsidRPr="00B0638A" w:rsidRDefault="00AD1E2F" w:rsidP="00D213D6">
            <w:pPr>
              <w:pStyle w:val="Spistreci3"/>
              <w:rPr>
                <w:lang w:eastAsia="pl-PL"/>
              </w:rPr>
            </w:pPr>
          </w:p>
        </w:tc>
      </w:tr>
      <w:tr w:rsidR="00AD1E2F" w:rsidRPr="00B0638A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  <w:hideMark/>
          </w:tcPr>
          <w:p w:rsidR="00AD1E2F" w:rsidRPr="00B0638A" w:rsidRDefault="00AD1E2F" w:rsidP="00D213D6">
            <w:pPr>
              <w:pStyle w:val="Spistreci3"/>
              <w:rPr>
                <w:lang w:eastAsia="pl-PL"/>
              </w:rPr>
            </w:pPr>
            <w:r w:rsidRPr="00B0638A">
              <w:rPr>
                <w:lang w:eastAsia="pl-PL"/>
              </w:rPr>
              <w:t>nr pom.</w:t>
            </w:r>
          </w:p>
        </w:tc>
        <w:tc>
          <w:tcPr>
            <w:tcW w:w="4502" w:type="dxa"/>
            <w:shd w:val="clear" w:color="auto" w:fill="auto"/>
            <w:noWrap/>
            <w:vAlign w:val="bottom"/>
            <w:hideMark/>
          </w:tcPr>
          <w:p w:rsidR="00AD1E2F" w:rsidRPr="00B0638A" w:rsidRDefault="00D41F9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NAZWA POMIESZCZENIA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:rsidR="00AD1E2F" w:rsidRPr="00B0638A" w:rsidRDefault="00AD1E2F" w:rsidP="00D213D6">
            <w:pPr>
              <w:pStyle w:val="Spistreci3"/>
              <w:rPr>
                <w:lang w:eastAsia="pl-PL"/>
              </w:rPr>
            </w:pPr>
            <w:r w:rsidRPr="00B0638A">
              <w:rPr>
                <w:lang w:eastAsia="pl-PL"/>
              </w:rPr>
              <w:t>pow.</w:t>
            </w:r>
            <w:r w:rsidR="00D41F9C">
              <w:rPr>
                <w:lang w:eastAsia="pl-PL"/>
              </w:rPr>
              <w:t xml:space="preserve"> [m2]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:rsidR="00AD1E2F" w:rsidRPr="00B0638A" w:rsidRDefault="00AD1E2F" w:rsidP="00D213D6">
            <w:pPr>
              <w:pStyle w:val="Spistreci3"/>
              <w:rPr>
                <w:lang w:eastAsia="pl-PL"/>
              </w:rPr>
            </w:pPr>
            <w:r w:rsidRPr="00B0638A">
              <w:rPr>
                <w:lang w:eastAsia="pl-PL"/>
              </w:rPr>
              <w:t>wys.</w:t>
            </w:r>
            <w:r w:rsidR="00D41F9C">
              <w:rPr>
                <w:lang w:eastAsia="pl-PL"/>
              </w:rPr>
              <w:t xml:space="preserve"> [m]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0.01</w:t>
            </w:r>
          </w:p>
        </w:tc>
        <w:tc>
          <w:tcPr>
            <w:tcW w:w="4502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SALA RESTAURACYJNA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pPr>
              <w:rPr>
                <w:rFonts w:eastAsia="Times New Roman" w:cs="Times New Roman"/>
                <w:lang w:eastAsia="pl-PL"/>
              </w:rPr>
            </w:pPr>
            <w:r w:rsidRPr="001E735C">
              <w:t>67,83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pPr>
              <w:rPr>
                <w:rFonts w:eastAsia="Times New Roman" w:cs="Times New Roman"/>
                <w:lang w:eastAsia="pl-PL"/>
              </w:rPr>
            </w:pPr>
            <w:r w:rsidRPr="001E735C">
              <w:t>3,30m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0.02</w:t>
            </w:r>
          </w:p>
        </w:tc>
        <w:tc>
          <w:tcPr>
            <w:tcW w:w="4502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KOMUNIKACJA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11,76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3,30m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0.03</w:t>
            </w:r>
          </w:p>
        </w:tc>
        <w:tc>
          <w:tcPr>
            <w:tcW w:w="4502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PRZEDSIONEK TOALETY MĘSKIEJ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2,96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2,70m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0.04</w:t>
            </w:r>
          </w:p>
        </w:tc>
        <w:tc>
          <w:tcPr>
            <w:tcW w:w="4502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TOALETA MĘSKA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5,62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2,70m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lastRenderedPageBreak/>
              <w:t>0.05</w:t>
            </w:r>
          </w:p>
        </w:tc>
        <w:tc>
          <w:tcPr>
            <w:tcW w:w="4502" w:type="dxa"/>
            <w:shd w:val="clear" w:color="auto" w:fill="auto"/>
            <w:noWrap/>
            <w:vAlign w:val="bottom"/>
            <w:hideMark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TOALETA DLA OS. NIEPEŁNOSPRAWNYCH</w:t>
            </w:r>
          </w:p>
          <w:p w:rsidR="002B64B8" w:rsidRPr="002B64B8" w:rsidRDefault="002B64B8" w:rsidP="00D213D6">
            <w:pPr>
              <w:pStyle w:val="DEMIURG-Spistreci"/>
              <w:rPr>
                <w:lang w:eastAsia="pl-PL"/>
              </w:rPr>
            </w:pPr>
            <w:r>
              <w:rPr>
                <w:lang w:eastAsia="pl-PL"/>
              </w:rPr>
              <w:t>(oraz dla 20 kobiet)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4,82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2,70m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0.06</w:t>
            </w:r>
          </w:p>
        </w:tc>
        <w:tc>
          <w:tcPr>
            <w:tcW w:w="4502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TOALETA DAMSKA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4,98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2,70m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0.07</w:t>
            </w:r>
          </w:p>
        </w:tc>
        <w:tc>
          <w:tcPr>
            <w:tcW w:w="4502" w:type="dxa"/>
            <w:shd w:val="clear" w:color="auto" w:fill="auto"/>
            <w:noWrap/>
            <w:vAlign w:val="bottom"/>
            <w:hideMark/>
          </w:tcPr>
          <w:p w:rsidR="009F0ECC" w:rsidRPr="008C56DD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POMIESZCZENIE GOSPODARCZE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5,51</w:t>
            </w:r>
          </w:p>
        </w:tc>
        <w:tc>
          <w:tcPr>
            <w:tcW w:w="1593" w:type="dxa"/>
            <w:shd w:val="clear" w:color="auto" w:fill="auto"/>
            <w:noWrap/>
            <w:vAlign w:val="center"/>
            <w:hideMark/>
          </w:tcPr>
          <w:p w:rsidR="009F0ECC" w:rsidRPr="001E735C" w:rsidRDefault="009F0ECC" w:rsidP="00D213D6">
            <w:r w:rsidRPr="001E735C">
              <w:t>4,00m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0.08</w:t>
            </w: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TOALETA DLA PRACOWNIKÓW</w:t>
            </w:r>
            <w:r w:rsidR="002B64B8">
              <w:rPr>
                <w:lang w:eastAsia="pl-PL"/>
              </w:rPr>
              <w:t xml:space="preserve"> 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3,45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2,70m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0.09</w:t>
            </w: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9F0ECC" w:rsidRPr="00842F4E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ZAPLECZE DLA PRACOWNIKÓW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3,85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3,00m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0.10</w:t>
            </w: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KOMUNIKACJA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4,83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3,00m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0.11</w:t>
            </w: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KUCHNIA CATERINGOWA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14,33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3,00m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0.12</w:t>
            </w: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POMIESZCZENIE GOSPODARCZE-MAGAZYNEK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3,60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3,00m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0.13</w:t>
            </w: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BAR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5,54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3,00m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0.14</w:t>
            </w: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ZMYWALNIA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4,00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3,00m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0.15</w:t>
            </w: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ROZDZIELNIA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5,75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3,00m</w:t>
            </w:r>
          </w:p>
        </w:tc>
      </w:tr>
      <w:tr w:rsidR="009F0ECC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0.16</w:t>
            </w: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9F0ECC" w:rsidRDefault="009F0ECC" w:rsidP="00D213D6">
            <w:pPr>
              <w:pStyle w:val="Spistreci3"/>
              <w:rPr>
                <w:lang w:eastAsia="pl-PL"/>
              </w:rPr>
            </w:pPr>
            <w:r>
              <w:rPr>
                <w:lang w:eastAsia="pl-PL"/>
              </w:rPr>
              <w:t>WIATROŁAP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3,37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9F0ECC" w:rsidRPr="001E735C" w:rsidRDefault="009F0ECC" w:rsidP="00D213D6">
            <w:r w:rsidRPr="001E735C">
              <w:t>3,30m</w:t>
            </w:r>
          </w:p>
        </w:tc>
      </w:tr>
      <w:tr w:rsidR="00610FEE" w:rsidRPr="008C56DD" w:rsidTr="002F3818">
        <w:trPr>
          <w:trHeight w:val="255"/>
        </w:trPr>
        <w:tc>
          <w:tcPr>
            <w:tcW w:w="955" w:type="dxa"/>
            <w:shd w:val="clear" w:color="auto" w:fill="auto"/>
            <w:noWrap/>
            <w:vAlign w:val="bottom"/>
          </w:tcPr>
          <w:p w:rsidR="00610FEE" w:rsidRDefault="00610FEE" w:rsidP="00D213D6">
            <w:pPr>
              <w:pStyle w:val="Spistreci3"/>
              <w:rPr>
                <w:lang w:eastAsia="pl-PL"/>
              </w:rPr>
            </w:pPr>
          </w:p>
        </w:tc>
        <w:tc>
          <w:tcPr>
            <w:tcW w:w="4502" w:type="dxa"/>
            <w:shd w:val="clear" w:color="auto" w:fill="auto"/>
            <w:noWrap/>
            <w:vAlign w:val="bottom"/>
          </w:tcPr>
          <w:p w:rsidR="00610FEE" w:rsidRPr="002F3818" w:rsidRDefault="00CF2F09" w:rsidP="00D213D6">
            <w:pPr>
              <w:pStyle w:val="Spistreci3"/>
              <w:rPr>
                <w:lang w:eastAsia="pl-PL"/>
              </w:rPr>
            </w:pPr>
            <w:r w:rsidRPr="002F3818">
              <w:rPr>
                <w:lang w:eastAsia="pl-PL"/>
              </w:rPr>
              <w:t>SUMA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610FEE" w:rsidRPr="002F3818" w:rsidRDefault="009F0ECC" w:rsidP="00D213D6">
            <w:pPr>
              <w:pStyle w:val="Spistreci3"/>
              <w:rPr>
                <w:lang w:eastAsia="pl-PL"/>
              </w:rPr>
            </w:pPr>
            <w:r w:rsidRPr="002F3818">
              <w:rPr>
                <w:lang w:eastAsia="pl-PL"/>
              </w:rPr>
              <w:t>152,20</w:t>
            </w:r>
          </w:p>
        </w:tc>
        <w:tc>
          <w:tcPr>
            <w:tcW w:w="1593" w:type="dxa"/>
            <w:shd w:val="clear" w:color="auto" w:fill="auto"/>
            <w:noWrap/>
            <w:vAlign w:val="center"/>
          </w:tcPr>
          <w:p w:rsidR="00610FEE" w:rsidRPr="002F3818" w:rsidRDefault="00610FEE" w:rsidP="00D213D6">
            <w:pPr>
              <w:pStyle w:val="Spistreci3"/>
              <w:rPr>
                <w:lang w:eastAsia="pl-PL"/>
              </w:rPr>
            </w:pPr>
          </w:p>
        </w:tc>
      </w:tr>
    </w:tbl>
    <w:p w:rsidR="00E96F1A" w:rsidRDefault="002B64B8" w:rsidP="00D213D6">
      <w:r w:rsidRPr="00091932">
        <w:t>PN ISO PN 9836:1997</w:t>
      </w:r>
    </w:p>
    <w:p w:rsidR="00D6419B" w:rsidRPr="00D6419B" w:rsidRDefault="00F51C97" w:rsidP="00D213D6">
      <w:pPr>
        <w:pStyle w:val="DEMIURGNumeracja1"/>
      </w:pPr>
      <w:bookmarkStart w:id="14" w:name="_Toc500831625"/>
      <w:r w:rsidRPr="003F650D">
        <w:t>Rozwiązania konstrukcyjno-materiałowe</w:t>
      </w:r>
      <w:bookmarkEnd w:id="14"/>
    </w:p>
    <w:p w:rsidR="00D6419B" w:rsidRPr="00D213D6" w:rsidRDefault="00D6419B" w:rsidP="00A11304">
      <w:pPr>
        <w:pStyle w:val="DEMIURGPunkty1"/>
      </w:pPr>
      <w:r w:rsidRPr="00D213D6">
        <w:t xml:space="preserve">W podłożu gruntowym nawiercono zwierciadło wód podziemnych. Wyniki obserwacji hydrogeologicznych przedstawiono w tabeli. </w:t>
      </w:r>
    </w:p>
    <w:p w:rsidR="00D6419B" w:rsidRPr="00D6419B" w:rsidRDefault="00D6419B" w:rsidP="00D213D6">
      <w:pPr>
        <w:pStyle w:val="DEMIURGPunktator1"/>
        <w:numPr>
          <w:ilvl w:val="0"/>
          <w:numId w:val="0"/>
        </w:numPr>
        <w:ind w:left="720"/>
      </w:pPr>
      <w:r>
        <w:rPr>
          <w:noProof/>
          <w:lang w:eastAsia="pl-PL"/>
        </w:rPr>
        <w:drawing>
          <wp:inline distT="0" distB="0" distL="0" distR="0">
            <wp:extent cx="5276850" cy="804036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16109" cy="810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419B" w:rsidRPr="00D6419B" w:rsidRDefault="00D6419B" w:rsidP="00A11304">
      <w:pPr>
        <w:pStyle w:val="DEMIURGPunkty1"/>
      </w:pPr>
      <w:r w:rsidRPr="00D6419B">
        <w:t xml:space="preserve">Głębokość przemarzania gruntów dla rejonu przeprowadzonych badań </w:t>
      </w:r>
      <w:r w:rsidR="002F3818">
        <w:t xml:space="preserve">wynosi </w:t>
      </w:r>
      <w:proofErr w:type="spellStart"/>
      <w:r w:rsidRPr="00D6419B">
        <w:t>hz</w:t>
      </w:r>
      <w:proofErr w:type="spellEnd"/>
      <w:r w:rsidRPr="00D6419B">
        <w:t xml:space="preserve"> =  0,8 m wg normy PN-B-03020:1981. </w:t>
      </w:r>
    </w:p>
    <w:p w:rsidR="00D6419B" w:rsidRPr="00D6419B" w:rsidRDefault="00D6419B" w:rsidP="00A11304">
      <w:pPr>
        <w:pStyle w:val="DEMIURGPunkty1"/>
      </w:pPr>
      <w:r w:rsidRPr="00D6419B">
        <w:t xml:space="preserve">Inwestycję zalicza się do I kategorii geotechnicznej przy prostych warunkach gruntowo- wodnych. Ostateczną decyzję jednak w sprawie klasyfikacji obiektu do odpowiedniej kategorii geotechnicznej pozostawia się projektantowi. </w:t>
      </w:r>
    </w:p>
    <w:p w:rsidR="00D6419B" w:rsidRDefault="00D6419B" w:rsidP="00A11304">
      <w:pPr>
        <w:pStyle w:val="DEMIURGPunkty1"/>
      </w:pPr>
      <w:r w:rsidRPr="00D6419B">
        <w:t>Podczas prac ziemnych proponuje się dodatkowy nadzór geologiczny.</w:t>
      </w:r>
    </w:p>
    <w:p w:rsidR="00834656" w:rsidRPr="00834656" w:rsidRDefault="00634C25" w:rsidP="00A11304">
      <w:pPr>
        <w:pStyle w:val="DEMIURGPunkty1"/>
      </w:pPr>
      <w:r w:rsidRPr="00634C25">
        <w:t xml:space="preserve">Wykopy fundamentowe najlepiej wykonać w porze suchej, tj. przy stanach niskich wód gruntowych. Zwraca się jednocześnie uwagę, że utwory spoiste zalegające w podłożu projektowanego obiektu gruntami </w:t>
      </w:r>
      <w:proofErr w:type="spellStart"/>
      <w:r w:rsidRPr="00634C25">
        <w:t>wysadzinowymi</w:t>
      </w:r>
      <w:proofErr w:type="spellEnd"/>
      <w:r w:rsidRPr="00634C25">
        <w:t xml:space="preserve">, wrażliwymi na zawilgocenie  są oraz przesuszenie i przemarzanie, wobec czego w trakcie robót należy zabezpieczyć je przed tymi czynnikami. </w:t>
      </w:r>
    </w:p>
    <w:p w:rsidR="00834656" w:rsidRPr="00834656" w:rsidRDefault="00634C25" w:rsidP="00A11304">
      <w:pPr>
        <w:pStyle w:val="DEMIURGPunkty1"/>
      </w:pPr>
      <w:r w:rsidRPr="00634C25">
        <w:lastRenderedPageBreak/>
        <w:t xml:space="preserve">Podczas prac ziemnych oraz fundamentowych proponuje się zabezpieczenie gruntów przed dodatkowym wody  nawodnieniem oraz stagnacją w wykopach. Należy pamiętać również o ochronie gruntów spoistych przed przemarzaniem (grunty bardzo </w:t>
      </w:r>
      <w:proofErr w:type="spellStart"/>
      <w:r w:rsidRPr="00634C25">
        <w:t>wysadzinowe</w:t>
      </w:r>
      <w:proofErr w:type="spellEnd"/>
      <w:r w:rsidRPr="00634C25">
        <w:t xml:space="preserve">). </w:t>
      </w:r>
    </w:p>
    <w:p w:rsidR="00634C25" w:rsidRPr="00D6419B" w:rsidRDefault="00634C25" w:rsidP="00A11304">
      <w:pPr>
        <w:pStyle w:val="DEMIURGPunkty1"/>
      </w:pPr>
      <w:r w:rsidRPr="00634C25">
        <w:t xml:space="preserve">W przypadku wystąpienia któregokolwiek z ww. przypadków grunt należy usunąć i  zastąpić stabilizacją (np. RM 2,5 </w:t>
      </w:r>
      <w:proofErr w:type="spellStart"/>
      <w:r w:rsidRPr="00634C25">
        <w:t>MPa</w:t>
      </w:r>
      <w:proofErr w:type="spellEnd"/>
      <w:r w:rsidRPr="00634C25">
        <w:t>) suchym betonem (np. C8/10) lub pospółką zagęszczoną do Is&gt;0,98.</w:t>
      </w:r>
    </w:p>
    <w:p w:rsidR="002E19D7" w:rsidRPr="002E19D7" w:rsidRDefault="002E19D7" w:rsidP="00D213D6">
      <w:r w:rsidRPr="001C47E7">
        <w:t>Wszystkie materiały budowlane stosowane do realizacji projektowanej inwestycji powinny posiadać certyfikat lub aprobatę techniczną, a urządzenia certyfikat na znak bezpieczeństwa.</w:t>
      </w:r>
    </w:p>
    <w:p w:rsidR="00F51C97" w:rsidRPr="00D213D6" w:rsidRDefault="00F51C97" w:rsidP="00D213D6">
      <w:pPr>
        <w:pStyle w:val="DEMIURGNumeracja2"/>
      </w:pPr>
      <w:bookmarkStart w:id="15" w:name="_Toc500831626"/>
      <w:r w:rsidRPr="00D213D6">
        <w:t>Fundamenty</w:t>
      </w:r>
      <w:bookmarkEnd w:id="15"/>
    </w:p>
    <w:p w:rsidR="00A31789" w:rsidRPr="00D213D6" w:rsidRDefault="00A31789" w:rsidP="00D213D6">
      <w:pPr>
        <w:pStyle w:val="DEMIURGPunktator1"/>
      </w:pPr>
      <w:r w:rsidRPr="00D213D6">
        <w:t>Budynek gastronomii</w:t>
      </w:r>
    </w:p>
    <w:p w:rsidR="00A31789" w:rsidRDefault="00A31789" w:rsidP="00D213D6">
      <w:r>
        <w:t xml:space="preserve">Zaprojektowano posadowienie bezpośrednie na ławach betonowych z poszerzeniami. Ławy należy wykonać z betonu C25/30 XC2 na </w:t>
      </w:r>
      <w:proofErr w:type="spellStart"/>
      <w:r>
        <w:t>podbetonie</w:t>
      </w:r>
      <w:proofErr w:type="spellEnd"/>
      <w:r>
        <w:t xml:space="preserve"> C12/15 o gr. 100mm.</w:t>
      </w:r>
    </w:p>
    <w:p w:rsidR="00A31789" w:rsidRDefault="002F3818" w:rsidP="00D213D6">
      <w:pPr>
        <w:pStyle w:val="DEMIURGPunktator1"/>
      </w:pPr>
      <w:r>
        <w:t>Wiata rowerowa</w:t>
      </w:r>
    </w:p>
    <w:p w:rsidR="00A31789" w:rsidRDefault="00A31789" w:rsidP="00D213D6">
      <w:r>
        <w:t xml:space="preserve">Zaprojektowano posadowienie na stopach betonowych 400x400mm o </w:t>
      </w:r>
      <w:proofErr w:type="spellStart"/>
      <w:r>
        <w:t>wysokośći</w:t>
      </w:r>
      <w:proofErr w:type="spellEnd"/>
      <w:r>
        <w:t xml:space="preserve"> 900mm. Stopy należy wykonać z betonu C25/30 jako monolityczne lub prefabrykowane.</w:t>
      </w:r>
    </w:p>
    <w:p w:rsidR="002F3818" w:rsidRDefault="002F3818" w:rsidP="00D213D6">
      <w:pPr>
        <w:pStyle w:val="DEMIURGPunktator1"/>
      </w:pPr>
      <w:r>
        <w:t>Wiata śmietnikowa</w:t>
      </w:r>
    </w:p>
    <w:p w:rsidR="002F3818" w:rsidRDefault="002F3818" w:rsidP="00D213D6">
      <w:r>
        <w:t>Stopy fundamentowe żelbetowe prefabrykowane, zgodnie z wytycznymi branży konstrukcyjnej.</w:t>
      </w:r>
    </w:p>
    <w:p w:rsidR="00F51C97" w:rsidRPr="003F650D" w:rsidRDefault="00F51C97" w:rsidP="00D213D6">
      <w:pPr>
        <w:pStyle w:val="DEMIURGNumeracja2"/>
      </w:pPr>
      <w:bookmarkStart w:id="16" w:name="_Toc500831627"/>
      <w:r w:rsidRPr="003F650D">
        <w:t>Ściany</w:t>
      </w:r>
      <w:bookmarkEnd w:id="16"/>
    </w:p>
    <w:p w:rsidR="00F51C97" w:rsidRPr="00D213D6" w:rsidRDefault="00F51C97" w:rsidP="00D213D6">
      <w:pPr>
        <w:pStyle w:val="DEMIURGNumeracja3"/>
      </w:pPr>
      <w:bookmarkStart w:id="17" w:name="_Toc500831628"/>
      <w:r w:rsidRPr="00D213D6">
        <w:t>Ściany nośne</w:t>
      </w:r>
      <w:bookmarkEnd w:id="17"/>
    </w:p>
    <w:p w:rsidR="00CE3F78" w:rsidRDefault="00675B1E" w:rsidP="00D213D6">
      <w:pPr>
        <w:pStyle w:val="Akapitzlist"/>
        <w:rPr>
          <w:color w:val="FF0000"/>
        </w:rPr>
      </w:pPr>
      <w:r w:rsidRPr="00FC0C64">
        <w:t xml:space="preserve">Ściany </w:t>
      </w:r>
      <w:r w:rsidRPr="002E19D7">
        <w:t xml:space="preserve">zewnętrzne i wewnętrzne nośne budynku wykonane w technologii tradycyjnej, murowanej z </w:t>
      </w:r>
      <w:r w:rsidR="00F62FB7" w:rsidRPr="002E19D7">
        <w:t xml:space="preserve">betonu komórkowego gr. </w:t>
      </w:r>
      <w:r w:rsidR="002E19D7" w:rsidRPr="002E19D7">
        <w:t>24</w:t>
      </w:r>
      <w:r w:rsidR="00F62FB7" w:rsidRPr="002E19D7">
        <w:t xml:space="preserve"> cm</w:t>
      </w:r>
      <w:r w:rsidRPr="002E19D7">
        <w:t>, obustronnie tynkowane</w:t>
      </w:r>
      <w:r w:rsidR="0085395E" w:rsidRPr="002E19D7">
        <w:t>.</w:t>
      </w:r>
      <w:r w:rsidR="00F62FB7" w:rsidRPr="002E19D7">
        <w:t xml:space="preserve"> </w:t>
      </w:r>
      <w:r w:rsidR="00416FA7" w:rsidRPr="002E19D7">
        <w:t xml:space="preserve">Ścianę przy pomieszczeniu rozdzielni IE projektuje się jako REI60, grubości </w:t>
      </w:r>
      <w:r w:rsidR="002E19D7" w:rsidRPr="002E19D7">
        <w:t>24</w:t>
      </w:r>
      <w:r w:rsidR="00416FA7" w:rsidRPr="002E19D7">
        <w:t xml:space="preserve"> cm.</w:t>
      </w:r>
      <w:r w:rsidR="002F3818">
        <w:t xml:space="preserve"> Pokrycie ścian zewnętrznych niepalne – deski kompozytowe na systemowej elewacji wentylowanej.</w:t>
      </w:r>
    </w:p>
    <w:p w:rsidR="00FC0C64" w:rsidRDefault="00F51C97" w:rsidP="00D213D6">
      <w:pPr>
        <w:pStyle w:val="DEMIURGNumeracja3"/>
      </w:pPr>
      <w:bookmarkStart w:id="18" w:name="_Toc500831629"/>
      <w:r w:rsidRPr="003F650D">
        <w:t>Ściany działowe</w:t>
      </w:r>
      <w:bookmarkEnd w:id="18"/>
    </w:p>
    <w:p w:rsidR="00F202F7" w:rsidRDefault="000A0EB3" w:rsidP="00D213D6">
      <w:pPr>
        <w:pStyle w:val="Akapitzlist"/>
        <w:rPr>
          <w:b/>
        </w:rPr>
      </w:pPr>
      <w:bookmarkStart w:id="19" w:name="_Toc411873064"/>
      <w:r>
        <w:t>Projektowane ściany działowe - s</w:t>
      </w:r>
      <w:r w:rsidR="00FC0C64" w:rsidRPr="00FC0C64">
        <w:t>zkieletowe z rusztu systemowego wypełn</w:t>
      </w:r>
      <w:r w:rsidR="00416FA7">
        <w:t xml:space="preserve">ionego wełną mineralną gr. 50 </w:t>
      </w:r>
      <w:r w:rsidR="00F202F7">
        <w:t>m</w:t>
      </w:r>
      <w:r w:rsidR="00416FA7">
        <w:t>m</w:t>
      </w:r>
      <w:r w:rsidR="00FC0C64" w:rsidRPr="00FC0C64">
        <w:t xml:space="preserve"> i obłożone z każdej strony 2x płytami G-K</w:t>
      </w:r>
      <w:r w:rsidR="00DF5149">
        <w:t>,</w:t>
      </w:r>
      <w:r w:rsidR="00DF5149" w:rsidRPr="00DF5149">
        <w:rPr>
          <w:b/>
        </w:rPr>
        <w:t xml:space="preserve"> </w:t>
      </w:r>
      <w:r w:rsidR="00DF5149" w:rsidRPr="008C6F9B">
        <w:t xml:space="preserve">łączna </w:t>
      </w:r>
      <w:r w:rsidR="00F202F7" w:rsidRPr="008C6F9B">
        <w:t xml:space="preserve">gr. </w:t>
      </w:r>
      <w:r w:rsidR="00DF5149" w:rsidRPr="008C6F9B">
        <w:t>ściany</w:t>
      </w:r>
      <w:r w:rsidR="00DF5149" w:rsidRPr="008C6F9B">
        <w:rPr>
          <w:b/>
        </w:rPr>
        <w:t xml:space="preserve"> </w:t>
      </w:r>
      <w:r w:rsidR="00F62FB7">
        <w:t>12</w:t>
      </w:r>
      <w:r w:rsidR="00F202F7">
        <w:t xml:space="preserve"> </w:t>
      </w:r>
      <w:r w:rsidR="008C6F9B">
        <w:t>c</w:t>
      </w:r>
      <w:r w:rsidR="00FC0C64" w:rsidRPr="00FC0C64">
        <w:t>m, pokryte w całości gładzią gipsową</w:t>
      </w:r>
      <w:r w:rsidR="00F62FB7">
        <w:t>, płytkami ceramicznymi w pomieszczeniach mokrych</w:t>
      </w:r>
      <w:r w:rsidR="00FC0C64" w:rsidRPr="00FC0C64">
        <w:rPr>
          <w:b/>
        </w:rPr>
        <w:t xml:space="preserve">. </w:t>
      </w:r>
      <w:bookmarkEnd w:id="19"/>
      <w:r w:rsidR="00FC0C64" w:rsidRPr="00FC0C64">
        <w:t xml:space="preserve">Do pomieszczeń mokrych stosować płyty wodoodporne. </w:t>
      </w:r>
      <w:bookmarkStart w:id="20" w:name="_Toc411873065"/>
      <w:r w:rsidR="00FC0C64" w:rsidRPr="00FC0C64">
        <w:t>Uwaga ogólna do ścian działowych systemowych z poszyciem z płyt gipsowo-kartonowych: montaż ścian wykonać zgodnie z instrukcją dobranego przez Wykonawcę producenta systemu. Szkielet, wzmocnienia, szerokość ścian G-K  dostosować do rozdzielaczy c.o., drzwi, przeszkleń, parapetów, armatury itp. elementów.</w:t>
      </w:r>
      <w:r w:rsidR="00FC0C64" w:rsidRPr="00FC0C64">
        <w:rPr>
          <w:b/>
        </w:rPr>
        <w:t xml:space="preserve"> </w:t>
      </w:r>
      <w:r w:rsidR="00FC0C64" w:rsidRPr="00FC0C64">
        <w:t>Profile ścienne należy montować co 40cm, a w miejscu montażu drzwi należy zastosować profile UA zgodnie z instrukcją wybranego przez Wykonawcę producenta.</w:t>
      </w:r>
      <w:bookmarkEnd w:id="20"/>
      <w:r w:rsidR="00FC0C64" w:rsidRPr="00FC0C64">
        <w:rPr>
          <w:b/>
        </w:rPr>
        <w:t xml:space="preserve"> </w:t>
      </w:r>
    </w:p>
    <w:p w:rsidR="00D213D6" w:rsidRDefault="00416FA7" w:rsidP="00D213D6">
      <w:pPr>
        <w:pStyle w:val="Akapitzlist"/>
      </w:pPr>
      <w:r>
        <w:t xml:space="preserve">Ścianę przy pomieszczeniu rozdzielni IE projektuje się jako REI60, grubości 12 cm -  </w:t>
      </w:r>
      <w:r w:rsidR="00F202F7">
        <w:t>s</w:t>
      </w:r>
      <w:r w:rsidR="00F202F7" w:rsidRPr="00FC0C64">
        <w:t>zkieletowe z rusztu systemowego wypełn</w:t>
      </w:r>
      <w:r w:rsidR="00F202F7">
        <w:t>ionego wełną mineralną gr. 50 mm</w:t>
      </w:r>
      <w:r w:rsidR="00F202F7" w:rsidRPr="00FC0C64">
        <w:t xml:space="preserve"> i obłożone z każdej strony 2x płytami G-K</w:t>
      </w:r>
      <w:r w:rsidR="00F202F7">
        <w:t xml:space="preserve"> –F</w:t>
      </w:r>
      <w:r w:rsidR="00D213D6">
        <w:t>.</w:t>
      </w:r>
    </w:p>
    <w:p w:rsidR="00CE3F78" w:rsidRDefault="00D213D6" w:rsidP="00D213D6">
      <w:pPr>
        <w:pStyle w:val="Akapitzlist"/>
      </w:pPr>
      <w:r>
        <w:t>Ściany działowe</w:t>
      </w:r>
      <w:r w:rsidR="00540384">
        <w:t xml:space="preserve"> </w:t>
      </w:r>
      <w:r w:rsidR="00540384" w:rsidRPr="00FC0C64">
        <w:t>pokryte w całości gładzią gipsową</w:t>
      </w:r>
      <w:r>
        <w:t xml:space="preserve">. W pomieszczeniach higieniczno-sanitarnych oraz kuchennych wykończenie ścian </w:t>
      </w:r>
      <w:r w:rsidR="00540384">
        <w:t xml:space="preserve"> płytkami ceramicznymi w pomieszczeniach mokrych</w:t>
      </w:r>
      <w:r w:rsidR="00F202F7">
        <w:t>.</w:t>
      </w:r>
    </w:p>
    <w:p w:rsidR="00F51C97" w:rsidRDefault="00F51C97" w:rsidP="00D213D6">
      <w:pPr>
        <w:pStyle w:val="DEMIURGNumeracja2"/>
      </w:pPr>
      <w:bookmarkStart w:id="21" w:name="_Toc500831630"/>
      <w:r w:rsidRPr="003F650D">
        <w:lastRenderedPageBreak/>
        <w:t>Słupy i trzpienie</w:t>
      </w:r>
      <w:bookmarkEnd w:id="21"/>
    </w:p>
    <w:p w:rsidR="007156BD" w:rsidRDefault="007156BD" w:rsidP="00D213D6">
      <w:pPr>
        <w:pStyle w:val="DEMIURGPunktator1"/>
      </w:pPr>
      <w:bookmarkStart w:id="22" w:name="_Hlk500487479"/>
      <w:r>
        <w:t>Budynek gastronomii:</w:t>
      </w:r>
    </w:p>
    <w:bookmarkEnd w:id="22"/>
    <w:p w:rsidR="007156BD" w:rsidRDefault="007156BD" w:rsidP="00D213D6">
      <w:r>
        <w:t>Zaprojektowano serię słupów żelbetowych podtrzymujących podciągi frontowe, oraz serię rdzeni żelbetowych usztywniających ściany murowane. Wszystkie te elementy należy wykonać z betonu C25/30 XC1. Rdzenie i słupy należy powiązać ze ścianami murowanymi za pomocą łączników stalowych w spoiny poziome lub na strzępia. Słupy i rdzenie należy połączyć monolitycznie z fundamentami oraz wieńcami i podciągami.</w:t>
      </w:r>
    </w:p>
    <w:p w:rsidR="00D213D6" w:rsidRDefault="00D213D6" w:rsidP="00D213D6">
      <w:r>
        <w:t>Pergola zewnętrzna na konstrukcji stalowej, z profili zamkniętych.</w:t>
      </w:r>
    </w:p>
    <w:p w:rsidR="00D213D6" w:rsidRPr="003F650D" w:rsidRDefault="00D213D6" w:rsidP="00D213D6">
      <w:r>
        <w:t>Wszystkie widoczne elementy konstrukcji stalowej należy malować proszkowo na kolor grafitowy (RAL 7021).</w:t>
      </w:r>
    </w:p>
    <w:p w:rsidR="007156BD" w:rsidRDefault="007156BD" w:rsidP="00D213D6">
      <w:pPr>
        <w:pStyle w:val="DEMIURGPunktator1"/>
      </w:pPr>
      <w:r>
        <w:t>Wiata rowerowa:</w:t>
      </w:r>
    </w:p>
    <w:p w:rsidR="00F62FB7" w:rsidRDefault="007156BD" w:rsidP="00D213D6">
      <w:r>
        <w:t>Zaprojektowano serię słupów stalowych RK100x8 S355JRH. Słupy należy mocować do fundamentów za pomocą kotew wklejanych.</w:t>
      </w:r>
    </w:p>
    <w:p w:rsidR="00D213D6" w:rsidRPr="003F650D" w:rsidRDefault="00D213D6" w:rsidP="00D213D6">
      <w:r>
        <w:t>Wszystkie widoczne elementy konstrukcji stalowej należy malować proszkowo na kolor grafitowy (RAL 7021).</w:t>
      </w:r>
    </w:p>
    <w:p w:rsidR="00F51C97" w:rsidRPr="008B3690" w:rsidRDefault="00F51C97" w:rsidP="00D213D6">
      <w:pPr>
        <w:pStyle w:val="DEMIURGNumeracja2"/>
      </w:pPr>
      <w:bookmarkStart w:id="23" w:name="_Toc500831631"/>
      <w:r w:rsidRPr="004D00FF">
        <w:rPr>
          <w:rStyle w:val="DEMIURGNumeracja1Znak"/>
          <w:b/>
        </w:rPr>
        <w:t>Stropy</w:t>
      </w:r>
      <w:r w:rsidR="003D1100" w:rsidRPr="004D00FF">
        <w:rPr>
          <w:rStyle w:val="DEMIURGNumeracja1Znak"/>
        </w:rPr>
        <w:br/>
      </w:r>
      <w:r w:rsidR="0085395E" w:rsidRPr="00D213D6">
        <w:rPr>
          <w:b w:val="0"/>
        </w:rPr>
        <w:t>Strop</w:t>
      </w:r>
      <w:r w:rsidR="00F62FB7" w:rsidRPr="00D213D6">
        <w:rPr>
          <w:b w:val="0"/>
        </w:rPr>
        <w:t xml:space="preserve"> z płyt kanałowych grubości</w:t>
      </w:r>
      <w:r w:rsidR="00416FA7" w:rsidRPr="00D213D6">
        <w:rPr>
          <w:b w:val="0"/>
        </w:rPr>
        <w:t xml:space="preserve"> 26,5</w:t>
      </w:r>
      <w:r w:rsidR="00F62FB7" w:rsidRPr="00D213D6">
        <w:rPr>
          <w:b w:val="0"/>
        </w:rPr>
        <w:t xml:space="preserve"> cm</w:t>
      </w:r>
      <w:r w:rsidR="0085395E" w:rsidRPr="00D213D6">
        <w:rPr>
          <w:b w:val="0"/>
        </w:rPr>
        <w:t>.</w:t>
      </w:r>
      <w:bookmarkEnd w:id="23"/>
    </w:p>
    <w:p w:rsidR="00F51C97" w:rsidRDefault="00F51C97" w:rsidP="00D213D6">
      <w:pPr>
        <w:pStyle w:val="DEMIURGNumeracja2"/>
      </w:pPr>
      <w:bookmarkStart w:id="24" w:name="_Toc500831632"/>
      <w:r w:rsidRPr="003F650D">
        <w:t>Nadproża i podciągi</w:t>
      </w:r>
      <w:bookmarkEnd w:id="24"/>
    </w:p>
    <w:p w:rsidR="007156BD" w:rsidRDefault="007156BD" w:rsidP="00D213D6">
      <w:pPr>
        <w:pStyle w:val="DEMIURGPunktator1"/>
      </w:pPr>
      <w:r>
        <w:t>Budynek gastronomii:</w:t>
      </w:r>
    </w:p>
    <w:p w:rsidR="007156BD" w:rsidRDefault="007156BD" w:rsidP="00D213D6">
      <w:r>
        <w:t>Zaprojektowano serię wieńców żelbetowych na ścianach mających na celu przewiązanie ścian ze stropem żelbetowym oraz mocowanie wsporników daszku szklanego nad wejściem.</w:t>
      </w:r>
    </w:p>
    <w:p w:rsidR="007156BD" w:rsidRDefault="007156BD" w:rsidP="00D213D6">
      <w:r>
        <w:t>Zaprojektowano podciągi żelbetowe w ścianach frontowych oraz w osi centralnej budynku.</w:t>
      </w:r>
    </w:p>
    <w:p w:rsidR="007156BD" w:rsidRDefault="007156BD" w:rsidP="00D213D6">
      <w:r>
        <w:t>Wieńce i podciągi należy wykonywać z betonu C25/30 XC1 jako monolityczne, równocześnie z wykonaniem stropu. Zbrojenie wieńców i podciągów należy przewiązać ze zbrojeniem rdzeni i słupów.</w:t>
      </w:r>
    </w:p>
    <w:p w:rsidR="007156BD" w:rsidRDefault="007156BD" w:rsidP="00D213D6">
      <w:r>
        <w:t xml:space="preserve">Nadproża w ścianach murowanych nad drzwiami i oknami należy wykonać jako prefabrykowane typu L-19 lub zamienne. </w:t>
      </w:r>
    </w:p>
    <w:p w:rsidR="007156BD" w:rsidRDefault="007156BD" w:rsidP="00D213D6">
      <w:pPr>
        <w:pStyle w:val="DEMIURGPunktator1"/>
      </w:pPr>
      <w:r>
        <w:t>Wiata rowerowa</w:t>
      </w:r>
    </w:p>
    <w:p w:rsidR="006905D1" w:rsidRDefault="007156BD" w:rsidP="00D213D6">
      <w:r>
        <w:t>Zaprojektowano konstrukcję wiaty w postaci belek stalowych RK100x8 S355JRH na słupach stalowych. Całość konstrukcji jest ze sobą powiązana i stanowi współpracującą jedność.</w:t>
      </w:r>
    </w:p>
    <w:p w:rsidR="00D213D6" w:rsidRPr="003F650D" w:rsidRDefault="00D213D6" w:rsidP="00D213D6">
      <w:r>
        <w:t>Wszystkie widoczne elementy konstrukcji stalowej należy malować proszkowo na kolor grafitowy (RAL 7021).</w:t>
      </w:r>
    </w:p>
    <w:p w:rsidR="00F51C97" w:rsidRDefault="00F51C97" w:rsidP="00D213D6">
      <w:pPr>
        <w:pStyle w:val="DEMIURGNumeracja2"/>
      </w:pPr>
      <w:bookmarkStart w:id="25" w:name="_Toc500831633"/>
      <w:r w:rsidRPr="003F650D">
        <w:t>Dachy i stropodachy</w:t>
      </w:r>
      <w:bookmarkEnd w:id="25"/>
    </w:p>
    <w:p w:rsidR="0085395E" w:rsidRPr="00D213D6" w:rsidRDefault="002964E8" w:rsidP="00D213D6">
      <w:r w:rsidRPr="00D213D6">
        <w:t>Dach</w:t>
      </w:r>
      <w:r w:rsidR="00416FA7" w:rsidRPr="00D213D6">
        <w:t xml:space="preserve"> płaski</w:t>
      </w:r>
      <w:r w:rsidRPr="00D213D6">
        <w:t xml:space="preserve"> jednospadowy o kącie nachylenia </w:t>
      </w:r>
      <w:r w:rsidR="00E0117A" w:rsidRPr="00D213D6">
        <w:t xml:space="preserve">3 stopni. </w:t>
      </w:r>
      <w:r w:rsidRPr="00D213D6">
        <w:t>P</w:t>
      </w:r>
      <w:r w:rsidR="00E0117A" w:rsidRPr="00D213D6">
        <w:t xml:space="preserve">okrycie </w:t>
      </w:r>
      <w:r w:rsidRPr="00D213D6">
        <w:t xml:space="preserve">z </w:t>
      </w:r>
      <w:r w:rsidR="00416FA7" w:rsidRPr="00D213D6">
        <w:t xml:space="preserve">papy </w:t>
      </w:r>
      <w:r w:rsidR="00994DD9">
        <w:t xml:space="preserve">nie rozprzestrzeniającej ognia, dwuwarstwowej </w:t>
      </w:r>
      <w:r w:rsidR="008B0326" w:rsidRPr="00D213D6">
        <w:t>(</w:t>
      </w:r>
      <w:r w:rsidR="00416FA7" w:rsidRPr="00D213D6">
        <w:t>NRO</w:t>
      </w:r>
      <w:r w:rsidR="008B0326" w:rsidRPr="00D213D6">
        <w:t>)</w:t>
      </w:r>
      <w:r w:rsidR="00C32023" w:rsidRPr="00D213D6">
        <w:t>.</w:t>
      </w:r>
    </w:p>
    <w:p w:rsidR="00BE0794" w:rsidRPr="00D213D6" w:rsidRDefault="00BE0794" w:rsidP="00D213D6">
      <w:r w:rsidRPr="00D213D6">
        <w:t>Zaprojektowano stropodach monolityczny w technologii wykonania filigran. Stropodach ma grubość 25</w:t>
      </w:r>
      <w:r w:rsidR="00994DD9">
        <w:t>c</w:t>
      </w:r>
      <w:r w:rsidRPr="00D213D6">
        <w:t>m i zaprojektowano go z betonu C25/30 XC1. W czasie wykonania należy uwzględnić otworowanie na potrzeby branżowe.</w:t>
      </w:r>
    </w:p>
    <w:p w:rsidR="00BE0794" w:rsidRDefault="00BE0794" w:rsidP="00D213D6">
      <w:r>
        <w:t xml:space="preserve">Zaprojektowano daszki wspornikowe o konstrukcji stalowej przekryte taflami szkła. Belki wsporników należy kotwić do podciągów/wieńców żelbetowych za pomocą łączników śrubowych kotwionych za pomocą </w:t>
      </w:r>
      <w:r>
        <w:lastRenderedPageBreak/>
        <w:t>blachy stalowej po drugiej stronie. Mocowanie szkła za pomocą łączników systemowych. Należy wykonać spadek daszków umożliwiających swobodny spływ wód opadowych.</w:t>
      </w:r>
    </w:p>
    <w:p w:rsidR="00994DD9" w:rsidRDefault="00BE0794" w:rsidP="00D213D6">
      <w:r>
        <w:t xml:space="preserve">Zaprojektowano zadaszenie ażurowe nad tarasem w postaci konstrukcji stalowej złożonej z profili zamkniętych RP. </w:t>
      </w:r>
    </w:p>
    <w:p w:rsidR="00994DD9" w:rsidRDefault="00994DD9" w:rsidP="00994DD9">
      <w:pPr>
        <w:pStyle w:val="DEMIURGPunktator1"/>
      </w:pPr>
      <w:r>
        <w:t>Pergola (zadaszenie ażurowe)</w:t>
      </w:r>
    </w:p>
    <w:p w:rsidR="00994DD9" w:rsidRDefault="00BE0794" w:rsidP="00D213D6">
      <w:r>
        <w:t xml:space="preserve">Pomiędzy ryglami stalowymi zaprojektowana wypełnienie ażurowe w postaci </w:t>
      </w:r>
      <w:r w:rsidR="00994DD9">
        <w:t>desek kompozytowych o szerokości maks. 5cm, z rozstawem osiowym 10cm. Deski kompozytowe w tej samej kolorystyce do elewacja zewnętrzna. Deski przykręcane do stalowych elementów konstrukcyjnych, na łączniki ukryte – bezpieczne, bez wystających ostrych elementów.</w:t>
      </w:r>
    </w:p>
    <w:p w:rsidR="00BE0794" w:rsidRPr="003F650D" w:rsidRDefault="00BE0794" w:rsidP="00D213D6">
      <w:r>
        <w:t>Nie dopuszcza się zadaszenia pełnego.</w:t>
      </w:r>
    </w:p>
    <w:p w:rsidR="00F51C97" w:rsidRDefault="00F51C97" w:rsidP="00D213D6">
      <w:pPr>
        <w:pStyle w:val="DEMIURGNumeracja2"/>
      </w:pPr>
      <w:bookmarkStart w:id="26" w:name="_Toc500831634"/>
      <w:r w:rsidRPr="003F650D">
        <w:t>Schody</w:t>
      </w:r>
      <w:bookmarkEnd w:id="26"/>
    </w:p>
    <w:p w:rsidR="00F67F19" w:rsidRDefault="002964E8" w:rsidP="00D213D6">
      <w:pPr>
        <w:pStyle w:val="DEMIURGPunktator1"/>
      </w:pPr>
      <w:r>
        <w:t>Schody z</w:t>
      </w:r>
      <w:r w:rsidR="00F51C97">
        <w:t>ewnętrzne</w:t>
      </w:r>
    </w:p>
    <w:p w:rsidR="00675B1E" w:rsidRDefault="002964E8" w:rsidP="00994DD9">
      <w:r>
        <w:t>Projektuje się przed wejściem głównym do budynku gastronomicznego schody zewnętrzne</w:t>
      </w:r>
      <w:r w:rsidR="008C6F9B">
        <w:t xml:space="preserve"> żelbetowe</w:t>
      </w:r>
      <w:r w:rsidR="00416FA7">
        <w:t>, prowadzące</w:t>
      </w:r>
      <w:r>
        <w:t xml:space="preserve"> z tarasu na poziom terenu o szerokości </w:t>
      </w:r>
      <w:r w:rsidR="00416FA7">
        <w:t>26</w:t>
      </w:r>
      <w:r>
        <w:t>0 cm</w:t>
      </w:r>
      <w:r w:rsidR="008F006C">
        <w:t>.</w:t>
      </w:r>
      <w:r>
        <w:t xml:space="preserve"> </w:t>
      </w:r>
      <w:r w:rsidR="00994DD9">
        <w:t xml:space="preserve"> Konstrukcja schodów w</w:t>
      </w:r>
      <w:r w:rsidR="008C6F9B">
        <w:t>g branży konstrukcyjnej.</w:t>
      </w:r>
    </w:p>
    <w:p w:rsidR="00994DD9" w:rsidRDefault="00994DD9" w:rsidP="00994DD9">
      <w:r>
        <w:t xml:space="preserve">Schody wykończone impregnatem do betonu, zabezpieczając przed działaniem wilgoci i porostów. Górna płaszczyzna wykończona płytkami </w:t>
      </w:r>
      <w:proofErr w:type="spellStart"/>
      <w:r>
        <w:t>gresowymi</w:t>
      </w:r>
      <w:proofErr w:type="spellEnd"/>
      <w:r>
        <w:t xml:space="preserve"> tak jak powierzchnia tarasu.</w:t>
      </w:r>
    </w:p>
    <w:p w:rsidR="00F51C97" w:rsidRDefault="00F51C97" w:rsidP="00D213D6">
      <w:pPr>
        <w:pStyle w:val="DEMIURGNumeracja2"/>
      </w:pPr>
      <w:bookmarkStart w:id="27" w:name="_Toc500831635"/>
      <w:r>
        <w:t>Balustrady</w:t>
      </w:r>
      <w:bookmarkEnd w:id="27"/>
    </w:p>
    <w:p w:rsidR="00994DD9" w:rsidRDefault="002A621D" w:rsidP="00994DD9">
      <w:pPr>
        <w:pStyle w:val="DEMIURGPunktator1"/>
      </w:pPr>
      <w:r>
        <w:t>Balustrady z</w:t>
      </w:r>
      <w:r w:rsidR="00F51C97">
        <w:t>ewnętrzne</w:t>
      </w:r>
    </w:p>
    <w:p w:rsidR="00C619C3" w:rsidRDefault="00994DD9" w:rsidP="00994DD9">
      <w:r>
        <w:t>Pochwyt balustrad na wysokości 110cm, przekrój kwadratowy 5x5cm. Balustrada systemowa,</w:t>
      </w:r>
      <w:r w:rsidR="002A621D" w:rsidRPr="002A621D">
        <w:t xml:space="preserve"> ze stali cynkowanej ogniowo malowanej proszkowo w kolorze grafitowym </w:t>
      </w:r>
      <w:r>
        <w:t xml:space="preserve">(RAL 7021) </w:t>
      </w:r>
      <w:r w:rsidR="002A621D" w:rsidRPr="002A621D">
        <w:t>lub zbliżonym</w:t>
      </w:r>
      <w:r w:rsidR="002A621D">
        <w:t>.</w:t>
      </w:r>
      <w:r w:rsidR="00416FA7">
        <w:t xml:space="preserve"> Wypełnienie balustrady ze szkła hartowanego.</w:t>
      </w:r>
    </w:p>
    <w:p w:rsidR="00F51C97" w:rsidRDefault="00F51C97" w:rsidP="00D213D6">
      <w:pPr>
        <w:pStyle w:val="DEMIURGNumeracja2"/>
      </w:pPr>
      <w:bookmarkStart w:id="28" w:name="_Toc500831636"/>
      <w:r w:rsidRPr="003F650D">
        <w:t>Stolarka / ślusarka</w:t>
      </w:r>
      <w:bookmarkEnd w:id="28"/>
      <w:r w:rsidR="00AF6394">
        <w:t xml:space="preserve"> </w:t>
      </w:r>
    </w:p>
    <w:p w:rsidR="00994DD9" w:rsidRDefault="00994DD9" w:rsidP="00D213D6">
      <w:r>
        <w:t>Fasady szklane</w:t>
      </w:r>
    </w:p>
    <w:p w:rsidR="00994DD9" w:rsidRDefault="00994DD9" w:rsidP="00994DD9">
      <w:r>
        <w:t xml:space="preserve">Na elewacji frontowej projektuje się fasady szklane w ślusarce aluminiowej, malowanej proszkowo na kolor grafitowy (RAL 7021). Szkło typu </w:t>
      </w:r>
      <w:proofErr w:type="spellStart"/>
      <w:r>
        <w:t>Float</w:t>
      </w:r>
      <w:proofErr w:type="spellEnd"/>
      <w:r>
        <w:t>, Clear, wzmocnione przeciw wypadaniu i zbiciu (hartowane).</w:t>
      </w:r>
    </w:p>
    <w:p w:rsidR="00994DD9" w:rsidRDefault="004B0DE2" w:rsidP="00994DD9">
      <w:r>
        <w:t>Fasadę szklaną i drzwi wejściowe należy wykonać wg. tego samego systemu ślusarki, zapewniając U=1,1</w:t>
      </w:r>
      <w:r w:rsidRPr="004B0DE2">
        <w:t xml:space="preserve"> [W/(m2·K)].</w:t>
      </w:r>
    </w:p>
    <w:p w:rsidR="00F51C97" w:rsidRDefault="00F51C97" w:rsidP="00D213D6">
      <w:pPr>
        <w:pStyle w:val="DEMIURGPunktator1"/>
      </w:pPr>
      <w:r w:rsidRPr="003F650D">
        <w:t>Drzwi wewnętrzne</w:t>
      </w:r>
      <w:r w:rsidR="004B0DE2">
        <w:t xml:space="preserve"> bezklasowe</w:t>
      </w:r>
    </w:p>
    <w:p w:rsidR="004B0DE2" w:rsidRDefault="00586800" w:rsidP="00D213D6">
      <w:bookmarkStart w:id="29" w:name="_Toc411873077"/>
      <w:r>
        <w:t xml:space="preserve">Drzwi wewnętrzne drzwi pełne, </w:t>
      </w:r>
      <w:r w:rsidR="004B0DE2">
        <w:t>na ramach drewnianych/MDF</w:t>
      </w:r>
      <w:r>
        <w:t>, ościeżnica stalowa lakierowana proszkowo</w:t>
      </w:r>
      <w:r w:rsidRPr="00586800">
        <w:t xml:space="preserve"> </w:t>
      </w:r>
      <w:bookmarkEnd w:id="29"/>
      <w:r>
        <w:t>okucia sre</w:t>
      </w:r>
      <w:r w:rsidR="00416FA7">
        <w:t>brne satynowane</w:t>
      </w:r>
      <w:r w:rsidR="004B0DE2">
        <w:t>. Skrzydła</w:t>
      </w:r>
      <w:r w:rsidR="00416FA7">
        <w:t xml:space="preserve"> o wym. 90x200 cm, 80x200 cm</w:t>
      </w:r>
      <w:r w:rsidR="004B0DE2">
        <w:t>, wg części rysunkowej.</w:t>
      </w:r>
      <w:r>
        <w:t xml:space="preserve"> Drzwi do pom. sanitarnych i gospodarczych: kratka transferowa  w dolnej części o sumarycznym przekroju zgodnym z projektem </w:t>
      </w:r>
      <w:r w:rsidRPr="00896952">
        <w:t>wentylacji</w:t>
      </w:r>
      <w:r w:rsidR="00DF5149" w:rsidRPr="00896952">
        <w:t xml:space="preserve"> (minimum 0,022m2)</w:t>
      </w:r>
      <w:r w:rsidRPr="00896952">
        <w:t xml:space="preserve">. </w:t>
      </w:r>
      <w:r w:rsidR="004B0DE2" w:rsidRPr="00896952">
        <w:t xml:space="preserve">Szerokość w świetle przejścia musi zostać zachowana zgodnie z </w:t>
      </w:r>
      <w:r w:rsidR="004B0DE2">
        <w:t>częścią rysunkową</w:t>
      </w:r>
      <w:r w:rsidR="004B0DE2" w:rsidRPr="00896952">
        <w:t>, należy d</w:t>
      </w:r>
      <w:r w:rsidR="004B0DE2">
        <w:t>ostosować wymiar otworu w murze do dobranego producenta.</w:t>
      </w:r>
    </w:p>
    <w:p w:rsidR="004B0DE2" w:rsidRDefault="004B0DE2" w:rsidP="004B0DE2">
      <w:pPr>
        <w:pStyle w:val="DEMIURGPunktator1"/>
      </w:pPr>
      <w:r>
        <w:t>Drzwi wewnętrzne przeciwpożarowe (EI)</w:t>
      </w:r>
    </w:p>
    <w:p w:rsidR="00951432" w:rsidRDefault="00416FA7" w:rsidP="00D213D6">
      <w:r>
        <w:lastRenderedPageBreak/>
        <w:t>Drzwi</w:t>
      </w:r>
      <w:r w:rsidR="00896952">
        <w:t xml:space="preserve"> stalowe w kolorze zbliżonym do grafitowego</w:t>
      </w:r>
      <w:r>
        <w:t xml:space="preserve"> do pomieszczenia gospodarczego z szafką rozdzielni IE o odporności pożarowej EI30.</w:t>
      </w:r>
      <w:r w:rsidR="00896952">
        <w:t xml:space="preserve"> </w:t>
      </w:r>
      <w:r w:rsidR="00896952" w:rsidRPr="00896952">
        <w:t xml:space="preserve">Szerokość w świetle przejścia musi zostać zachowana zgodnie z </w:t>
      </w:r>
      <w:r w:rsidR="004B0DE2">
        <w:t>częścią rysunkową</w:t>
      </w:r>
      <w:r w:rsidR="00896952" w:rsidRPr="00896952">
        <w:t>, należy d</w:t>
      </w:r>
      <w:r w:rsidR="004B0DE2">
        <w:t>ostosować wymiar otworu w murze do dobranego producenta.</w:t>
      </w:r>
    </w:p>
    <w:p w:rsidR="00416FA7" w:rsidRDefault="00416FA7" w:rsidP="00D213D6">
      <w:pPr>
        <w:pStyle w:val="DEMIURGPunktator1"/>
      </w:pPr>
      <w:r>
        <w:t>Drzwi zewnętrzne</w:t>
      </w:r>
    </w:p>
    <w:p w:rsidR="00DF5149" w:rsidRPr="00896952" w:rsidRDefault="007F7C62" w:rsidP="00D213D6">
      <w:r>
        <w:t xml:space="preserve">Drzwi zewnętrzne projektuje się w konstrukcji </w:t>
      </w:r>
      <w:r w:rsidRPr="00896952">
        <w:t>aluminiowej i</w:t>
      </w:r>
      <w:r w:rsidR="00DF5149" w:rsidRPr="00896952">
        <w:t>/lub</w:t>
      </w:r>
      <w:r w:rsidRPr="00896952">
        <w:t xml:space="preserve"> </w:t>
      </w:r>
      <w:r>
        <w:t>stalowej</w:t>
      </w:r>
      <w:r w:rsidR="00896952">
        <w:t xml:space="preserve"> w kolorze zbliżonym do grafitowego</w:t>
      </w:r>
      <w:r w:rsidR="004B0DE2">
        <w:t xml:space="preserve"> (RAL 7021)</w:t>
      </w:r>
      <w:r>
        <w:t>. Parametry ślusarki według części rysunkowej – wg rzutu parteru. Należy bezwzględnie zachować współczynnik U</w:t>
      </w:r>
      <w:r>
        <w:rPr>
          <w:rFonts w:ascii="Segoe UI" w:hAnsi="Segoe UI" w:cs="Segoe UI"/>
        </w:rPr>
        <w:t>≤</w:t>
      </w:r>
      <w:r w:rsidR="00F019EC">
        <w:t>1,5</w:t>
      </w:r>
      <w:r w:rsidRPr="00FC3E2F">
        <w:t xml:space="preserve"> W/(m2·K</w:t>
      </w:r>
      <w:r>
        <w:t>).</w:t>
      </w:r>
      <w:r w:rsidR="00896952">
        <w:t xml:space="preserve"> </w:t>
      </w:r>
      <w:r w:rsidR="00896952" w:rsidRPr="00896952">
        <w:t>S</w:t>
      </w:r>
      <w:r w:rsidR="00DF5149" w:rsidRPr="00896952">
        <w:t>zerokość w świetle przejścia musi zost</w:t>
      </w:r>
      <w:r w:rsidR="00896952" w:rsidRPr="00896952">
        <w:t>ać zachowana zgodnie z rzutami,</w:t>
      </w:r>
      <w:r w:rsidR="00DF5149" w:rsidRPr="00896952">
        <w:t xml:space="preserve"> należy dostosować wymiar otworu w murze.</w:t>
      </w:r>
    </w:p>
    <w:p w:rsidR="00764597" w:rsidRDefault="00904031" w:rsidP="00D213D6">
      <w:pPr>
        <w:pStyle w:val="DEMIURGPunktator1"/>
      </w:pPr>
      <w:r>
        <w:t>Ślusarka</w:t>
      </w:r>
      <w:r w:rsidR="00764597">
        <w:t xml:space="preserve"> okienna</w:t>
      </w:r>
    </w:p>
    <w:p w:rsidR="00764597" w:rsidRPr="003F650D" w:rsidRDefault="00764597" w:rsidP="00D213D6">
      <w:r>
        <w:t xml:space="preserve">Wszystkie okna i fasady szklane </w:t>
      </w:r>
      <w:r w:rsidR="00071965">
        <w:t>projektuje</w:t>
      </w:r>
      <w:r>
        <w:t xml:space="preserve"> się</w:t>
      </w:r>
      <w:r w:rsidR="00071965">
        <w:t xml:space="preserve"> jako</w:t>
      </w:r>
      <w:r>
        <w:t xml:space="preserve"> ślusarkę aluminiową.</w:t>
      </w:r>
      <w:r w:rsidRPr="009F1EEE">
        <w:t xml:space="preserve"> </w:t>
      </w:r>
      <w:r>
        <w:t>Należy bezwzględnie zachować współczynnik U</w:t>
      </w:r>
      <w:r w:rsidRPr="00764597">
        <w:t>≤</w:t>
      </w:r>
      <w:r>
        <w:t>1,1</w:t>
      </w:r>
      <w:r w:rsidRPr="00FC3E2F">
        <w:t xml:space="preserve"> W/(m2·K</w:t>
      </w:r>
      <w:r>
        <w:t>).</w:t>
      </w:r>
      <w:r w:rsidR="00071965">
        <w:t xml:space="preserve"> </w:t>
      </w:r>
      <w:r w:rsidR="00896952">
        <w:t xml:space="preserve">Wypełnienie szkłem bezpiecznym P2. </w:t>
      </w:r>
      <w:r w:rsidR="00EC3C87">
        <w:t>Parametry ślusarki według części rysunkowej – wg rzutu parteru.</w:t>
      </w:r>
    </w:p>
    <w:p w:rsidR="00F51C97" w:rsidRDefault="00F51C97" w:rsidP="00D213D6">
      <w:pPr>
        <w:pStyle w:val="DEMIURGNumeracja2"/>
      </w:pPr>
      <w:bookmarkStart w:id="30" w:name="_Toc500831637"/>
      <w:r w:rsidRPr="003F650D">
        <w:t>Izolacje termiczne</w:t>
      </w:r>
      <w:bookmarkEnd w:id="30"/>
    </w:p>
    <w:p w:rsidR="001164D5" w:rsidRDefault="001164D5" w:rsidP="001164D5">
      <w:pPr>
        <w:pStyle w:val="DEMIURGPunktator1"/>
      </w:pPr>
      <w:r>
        <w:t>Ściany</w:t>
      </w:r>
    </w:p>
    <w:p w:rsidR="001164D5" w:rsidRDefault="005D576E" w:rsidP="00D213D6">
      <w:r>
        <w:t xml:space="preserve">Zakłada się izolację termiczną </w:t>
      </w:r>
      <w:r w:rsidR="00873C03">
        <w:t xml:space="preserve">ścian </w:t>
      </w:r>
      <w:r>
        <w:t xml:space="preserve">z wełny mineralnej </w:t>
      </w:r>
      <w:r w:rsidR="00250A4B">
        <w:t xml:space="preserve">gr. 18 cm </w:t>
      </w:r>
      <w:r w:rsidR="00250A4B" w:rsidRPr="00250A4B">
        <w:t>(</w:t>
      </w:r>
      <w:r w:rsidR="00250A4B" w:rsidRPr="00250A4B">
        <w:rPr>
          <w:rFonts w:ascii="Arial" w:hAnsi="Arial" w:cs="Arial"/>
        </w:rPr>
        <w:t>ʎ</w:t>
      </w:r>
      <w:r w:rsidR="00250A4B" w:rsidRPr="00250A4B">
        <w:t>=0,038W/</w:t>
      </w:r>
      <w:proofErr w:type="spellStart"/>
      <w:r w:rsidR="00250A4B" w:rsidRPr="00250A4B">
        <w:t>mK</w:t>
      </w:r>
      <w:proofErr w:type="spellEnd"/>
      <w:r w:rsidR="00250A4B" w:rsidRPr="00250A4B">
        <w:t>)</w:t>
      </w:r>
      <w:r w:rsidR="00250A4B">
        <w:t xml:space="preserve"> </w:t>
      </w:r>
      <w:r>
        <w:t xml:space="preserve">ze względu na elewację wentylowaną i okładzinę </w:t>
      </w:r>
      <w:r w:rsidR="00FE54EB">
        <w:t>z desek elewacyjnych kompozytowych drewnopodobnych</w:t>
      </w:r>
      <w:r>
        <w:t xml:space="preserve"> na systemowej </w:t>
      </w:r>
      <w:r w:rsidRPr="001A1782">
        <w:t>podkonstrukcji</w:t>
      </w:r>
      <w:r w:rsidR="000B25F8" w:rsidRPr="001A1782">
        <w:t>.</w:t>
      </w:r>
      <w:r w:rsidR="002A0A9B" w:rsidRPr="001A1782">
        <w:t xml:space="preserve"> </w:t>
      </w:r>
    </w:p>
    <w:p w:rsidR="001164D5" w:rsidRDefault="001164D5" w:rsidP="001164D5">
      <w:pPr>
        <w:pStyle w:val="DEMIURGPunktator1"/>
      </w:pPr>
      <w:r>
        <w:t>Ściany fundamentowe</w:t>
      </w:r>
    </w:p>
    <w:p w:rsidR="00FA5EA2" w:rsidRPr="001A1782" w:rsidRDefault="00873C03" w:rsidP="00D213D6">
      <w:r w:rsidRPr="001A1782">
        <w:t>Ściany fundamentowe</w:t>
      </w:r>
      <w:r w:rsidR="00250A4B" w:rsidRPr="001A1782">
        <w:t xml:space="preserve"> i cokoły</w:t>
      </w:r>
      <w:r w:rsidRPr="001A1782">
        <w:t xml:space="preserve"> izolowane styropianem XPS 100</w:t>
      </w:r>
      <w:r w:rsidR="00250A4B" w:rsidRPr="001A1782">
        <w:t xml:space="preserve"> gr. 18 cm (λ=0,036W/</w:t>
      </w:r>
      <w:proofErr w:type="spellStart"/>
      <w:r w:rsidR="00250A4B" w:rsidRPr="001A1782">
        <w:t>mK</w:t>
      </w:r>
      <w:proofErr w:type="spellEnd"/>
      <w:r w:rsidR="00250A4B" w:rsidRPr="001A1782">
        <w:t>)</w:t>
      </w:r>
      <w:r w:rsidRPr="001A1782">
        <w:t xml:space="preserve">. </w:t>
      </w:r>
    </w:p>
    <w:p w:rsidR="001164D5" w:rsidRDefault="001164D5" w:rsidP="001164D5">
      <w:pPr>
        <w:pStyle w:val="DEMIURGPunktator1"/>
      </w:pPr>
      <w:r>
        <w:t>Dach</w:t>
      </w:r>
    </w:p>
    <w:p w:rsidR="00B50DF2" w:rsidRDefault="001A1782" w:rsidP="00D213D6">
      <w:r w:rsidRPr="001A1782">
        <w:t>Na dachu projektuje się izolację termiczną z wełny mineralnej twardej gr. 30 cm + spadki 3 stopnie.</w:t>
      </w:r>
    </w:p>
    <w:p w:rsidR="001164D5" w:rsidRDefault="001164D5" w:rsidP="001164D5">
      <w:pPr>
        <w:pStyle w:val="DEMIURGPunktator1"/>
      </w:pPr>
      <w:r>
        <w:t>Posadzka na gruncie</w:t>
      </w:r>
    </w:p>
    <w:p w:rsidR="001164D5" w:rsidRDefault="001164D5" w:rsidP="00D213D6">
      <w:r>
        <w:t>Projektuje się izolację termiczną posadzki na gruncie ze styropianu XPS 100 (</w:t>
      </w:r>
      <w:r w:rsidRPr="00250A4B">
        <w:rPr>
          <w:rFonts w:ascii="Arial" w:hAnsi="Arial" w:cs="Arial"/>
        </w:rPr>
        <w:t>ʎ</w:t>
      </w:r>
      <w:r w:rsidRPr="00250A4B">
        <w:t>=0,038W/</w:t>
      </w:r>
      <w:proofErr w:type="spellStart"/>
      <w:r w:rsidRPr="00250A4B">
        <w:t>mK</w:t>
      </w:r>
      <w:proofErr w:type="spellEnd"/>
      <w:r>
        <w:t>) grubości 12cm.</w:t>
      </w:r>
    </w:p>
    <w:p w:rsidR="00C93173" w:rsidRDefault="00C93173" w:rsidP="00D213D6">
      <w:pPr>
        <w:pStyle w:val="DEMIURGNumeracja2"/>
      </w:pPr>
      <w:bookmarkStart w:id="31" w:name="_Toc500831638"/>
      <w:r w:rsidRPr="003F650D">
        <w:t xml:space="preserve">Izolacje </w:t>
      </w:r>
      <w:r>
        <w:t>przeciwwilgociowe</w:t>
      </w:r>
      <w:bookmarkEnd w:id="31"/>
    </w:p>
    <w:p w:rsidR="00C93173" w:rsidRDefault="00C93173" w:rsidP="00D213D6">
      <w:r>
        <w:t>Planuje się wykonanie izolacji przeciwwilgociowych dla całego obiektu objętego projektem.</w:t>
      </w:r>
    </w:p>
    <w:p w:rsidR="00C93173" w:rsidRDefault="00C93173" w:rsidP="00D213D6">
      <w:pPr>
        <w:pStyle w:val="DEMIURGPunktator1"/>
      </w:pPr>
      <w:r>
        <w:t>Pionowe i poziome</w:t>
      </w:r>
      <w:r w:rsidR="00A11304">
        <w:t xml:space="preserve"> izolacje fundamentów</w:t>
      </w:r>
    </w:p>
    <w:p w:rsidR="00C93173" w:rsidRDefault="00C93173" w:rsidP="00D213D6">
      <w:r>
        <w:t>Parametry preparatu gruntującego:</w:t>
      </w:r>
    </w:p>
    <w:p w:rsidR="00C93173" w:rsidRDefault="00C93173" w:rsidP="00D213D6">
      <w:r>
        <w:t xml:space="preserve">Bitumiczna zaprawa </w:t>
      </w:r>
      <w:proofErr w:type="spellStart"/>
      <w:r>
        <w:t>hydroizolacyjna</w:t>
      </w:r>
      <w:proofErr w:type="spellEnd"/>
      <w:r>
        <w:t xml:space="preserve"> typu lekkiego, gr. 3 mm:</w:t>
      </w:r>
    </w:p>
    <w:p w:rsidR="00C93173" w:rsidRDefault="00C93173" w:rsidP="00D213D6">
      <w:r>
        <w:t>- dwuskładnikowa, s</w:t>
      </w:r>
      <w:r w:rsidRPr="00B6087F">
        <w:t>zczelna dla Radonu, nie zawierająca rozpuszczalników, z wypełniaczem polistyrenowym, zmodyfikowana polimerami, grubowarstwowa powłoka do wytwarzania elastycznych, mostkujących rysy uszczelnień budowlanych, w zastosowaniach zgodnie z</w:t>
      </w:r>
      <w:r>
        <w:t xml:space="preserve"> normą DIN 18195 cz. 4, 5 i 6. </w:t>
      </w:r>
    </w:p>
    <w:p w:rsidR="00C93173" w:rsidRDefault="00C93173" w:rsidP="00D213D6">
      <w:pPr>
        <w:pStyle w:val="DEMIURGPunktator1"/>
        <w:rPr>
          <w:lang w:eastAsia="pl-PL"/>
        </w:rPr>
      </w:pPr>
      <w:r>
        <w:t>Mata ochronna do uszczelnień bitumicznych:</w:t>
      </w:r>
    </w:p>
    <w:p w:rsidR="00C93173" w:rsidRDefault="00C93173" w:rsidP="00D213D6">
      <w:r w:rsidRPr="007F2E3C">
        <w:lastRenderedPageBreak/>
        <w:t>Trzywarstwowa, drenażowa i ochronna mata z polistyrenu, kaszerowana rozdzielającą folią i stabilizującym nacisk gruntu filtrem flizelinowym z polipropylenu i polietylenu</w:t>
      </w:r>
      <w:r>
        <w:t xml:space="preserve"> do uszczelnień wykonanych masami bitumicznymi. </w:t>
      </w:r>
    </w:p>
    <w:p w:rsidR="00C93173" w:rsidRPr="00BE0827" w:rsidRDefault="00C93173" w:rsidP="00D213D6">
      <w:r w:rsidRPr="00BE0827">
        <w:t>Sposób użycia</w:t>
      </w:r>
      <w:r>
        <w:t>:</w:t>
      </w:r>
    </w:p>
    <w:p w:rsidR="00C93173" w:rsidRPr="00BE0827" w:rsidRDefault="00C93173" w:rsidP="00D213D6">
      <w:r w:rsidRPr="00BE0827">
        <w:t>Przed obróbką maty ochronne do uszczelnień bitumicznych należy pociąć na odpowiednią wielkość. Przy tym należy tak odmie</w:t>
      </w:r>
      <w:r>
        <w:t xml:space="preserve">rzyć długość, aby mata ochronna </w:t>
      </w:r>
      <w:r w:rsidRPr="00BE0827">
        <w:t xml:space="preserve">całkowicie mogła pokryć powierzchnie prostopadłe do styku z gruntem i występ fundamentu. </w:t>
      </w:r>
      <w:r>
        <w:t>M</w:t>
      </w:r>
      <w:r w:rsidRPr="00BE0827">
        <w:t>ocować prostopadle od góry do dołu.</w:t>
      </w:r>
    </w:p>
    <w:p w:rsidR="00C93173" w:rsidRPr="00BE0827" w:rsidRDefault="00C93173" w:rsidP="00D213D6">
      <w:r w:rsidRPr="00BE0827">
        <w:t>Górna krawędź maty powinna znajdować się ok. 10 cm powyżej uszczelnienia</w:t>
      </w:r>
      <w:r>
        <w:t>.</w:t>
      </w:r>
    </w:p>
    <w:p w:rsidR="00C93173" w:rsidRPr="00BE0827" w:rsidRDefault="00C93173" w:rsidP="00D213D6">
      <w:r w:rsidRPr="00BE0827">
        <w:t>Przy układaniu należy zwrócić uwagę na to, aby biały filtr flizelinowy był zwrócony w kierunku gruntu, a czarna, rozdzielająca folia stykała się z uszczelnieniem.</w:t>
      </w:r>
    </w:p>
    <w:p w:rsidR="00C93173" w:rsidRPr="00BE0827" w:rsidRDefault="00C93173" w:rsidP="00D213D6">
      <w:r w:rsidRPr="00BE0827">
        <w:t xml:space="preserve">Aby osiągnąć właściwe zespolenie między matami, niezbędne jest wykonanie zakładu na przylegających krawędziach. Zakład powstaje przez nałożenie jednej maty na drugą w obszarze, na którym nie występują wytłoczenia. Należy zwrócić uwagę na łączenie krawędzi mat z białym filtrem flizelinowym. Taśma łącząca na zakład prowadzona jest zawsze pod krawędź </w:t>
      </w:r>
      <w:proofErr w:type="spellStart"/>
      <w:r w:rsidRPr="00BE0827">
        <w:t>flizeliny</w:t>
      </w:r>
      <w:proofErr w:type="spellEnd"/>
      <w:r w:rsidRPr="00BE0827">
        <w:t xml:space="preserve"> filtracyjnej.</w:t>
      </w:r>
    </w:p>
    <w:p w:rsidR="00C93173" w:rsidRPr="00BE0827" w:rsidRDefault="00C93173" w:rsidP="00D213D6">
      <w:r w:rsidRPr="00BE0827">
        <w:t>Biały filtr flizelinowy posiada występ o wystarczającej szerokości, aby mógł zostać nałożony na każdy następny element.</w:t>
      </w:r>
    </w:p>
    <w:p w:rsidR="00C93173" w:rsidRDefault="00C93173" w:rsidP="00D213D6">
      <w:r w:rsidRPr="00BE0827">
        <w:t>Mocowanie mat ochronnych następuje przed wypełnieniem wykopu budowlanego ziemią, najpierw nad płaszczyzną uszczelnienia, zależnie od zastosowanych materiałów ściennych, poprzez łączenie z hakami i listwami za pomocą gwoździ, kołków lub klamer. Przy wypełnianiu wykopu mocowanie przejściowo ulega zerwaniu i ostatecznie górna krawędź zakończenia maty łączona jest z płaszczyzną pionową za pomocą gwoździ, profili zamykających lub poprzez ostrożne sypanie ziemi.</w:t>
      </w:r>
    </w:p>
    <w:p w:rsidR="00904031" w:rsidRDefault="00904031" w:rsidP="00904031">
      <w:pPr>
        <w:pStyle w:val="DEMIURGPunktator1"/>
      </w:pPr>
      <w:r>
        <w:t>Pomieszczenia mokre</w:t>
      </w:r>
    </w:p>
    <w:p w:rsidR="00904031" w:rsidRDefault="00904031" w:rsidP="00D213D6">
      <w:r>
        <w:t xml:space="preserve">W pomieszczeniach narażonych na działanie wilgoci (pomieszczenia higieniczno-sanitarne, kuchnie, umywalnie) należy użyć kompletnego systemu izolacji przeciwwodnych, zawierających zarówno izolację nakładaną na ściany i posadzki (np. folię w płynie) jak i taśmy uszczelniające na narożach oraz klej do płytek </w:t>
      </w:r>
      <w:proofErr w:type="spellStart"/>
      <w:r>
        <w:t>gresowych</w:t>
      </w:r>
      <w:proofErr w:type="spellEnd"/>
      <w:r>
        <w:t>.</w:t>
      </w:r>
    </w:p>
    <w:p w:rsidR="00904031" w:rsidRDefault="00904031" w:rsidP="00904031">
      <w:pPr>
        <w:pStyle w:val="DEMIURGPunktator1"/>
      </w:pPr>
      <w:r>
        <w:t>Dach</w:t>
      </w:r>
    </w:p>
    <w:p w:rsidR="00904031" w:rsidRPr="00BE0827" w:rsidRDefault="00904031" w:rsidP="00D213D6">
      <w:r>
        <w:t>Dach izoluje się od zewnątrz dwoma warstwami papy NRO, termozgrzewalnymi lub klejonymi. Papę należy wykonać i mocować zgodnie ze wskazaniami producenta, zachowując odpowiednie zakłady. Papę od wewnątrz wywinąć na attykę na wysokość min. 30cm. Całość obrzeży zabezpieczyć obróbkami blacharskimi.</w:t>
      </w:r>
    </w:p>
    <w:p w:rsidR="00F51C97" w:rsidRPr="003F650D" w:rsidRDefault="00F51C97" w:rsidP="00D213D6">
      <w:pPr>
        <w:pStyle w:val="DEMIURGNumeracja1"/>
      </w:pPr>
      <w:bookmarkStart w:id="32" w:name="_Toc500831639"/>
      <w:r w:rsidRPr="003F650D">
        <w:t>Wykończenie wewnętrzne</w:t>
      </w:r>
      <w:bookmarkEnd w:id="32"/>
    </w:p>
    <w:p w:rsidR="00F51C97" w:rsidRDefault="00F51C97" w:rsidP="00D213D6">
      <w:pPr>
        <w:pStyle w:val="DEMIURGNumeracja2"/>
      </w:pPr>
      <w:bookmarkStart w:id="33" w:name="_Toc500831640"/>
      <w:r w:rsidRPr="003F650D">
        <w:t>Posadzki</w:t>
      </w:r>
      <w:bookmarkEnd w:id="33"/>
    </w:p>
    <w:p w:rsidR="00A11304" w:rsidRPr="00A11304" w:rsidRDefault="00A758AC" w:rsidP="00A11304">
      <w:pPr>
        <w:pStyle w:val="DEMIURGPunktator1"/>
        <w:rPr>
          <w:rStyle w:val="DEMIURGPunktator1Znak"/>
          <w:b/>
        </w:rPr>
      </w:pPr>
      <w:r w:rsidRPr="00A11304">
        <w:rPr>
          <w:rStyle w:val="DEMIURGPunktator1Znak"/>
          <w:b/>
        </w:rPr>
        <w:t>Pom. sanitarne, po</w:t>
      </w:r>
      <w:r w:rsidR="00925DFF" w:rsidRPr="00A11304">
        <w:rPr>
          <w:rStyle w:val="DEMIURGPunktator1Znak"/>
          <w:b/>
        </w:rPr>
        <w:t>mieszczenia gospodarcze, pomieszczenia</w:t>
      </w:r>
      <w:r w:rsidR="00A11304" w:rsidRPr="00A11304">
        <w:rPr>
          <w:rStyle w:val="DEMIURGPunktator1Znak"/>
          <w:b/>
        </w:rPr>
        <w:t xml:space="preserve"> kuchenne</w:t>
      </w:r>
    </w:p>
    <w:p w:rsidR="00A758AC" w:rsidRDefault="00A11304" w:rsidP="00D213D6">
      <w:pPr>
        <w:pStyle w:val="Akapitzlist"/>
      </w:pPr>
      <w:r>
        <w:t>P</w:t>
      </w:r>
      <w:r w:rsidR="00A758AC">
        <w:t xml:space="preserve">łytki </w:t>
      </w:r>
      <w:proofErr w:type="spellStart"/>
      <w:r w:rsidR="00A758AC">
        <w:t>gresowe</w:t>
      </w:r>
      <w:proofErr w:type="spellEnd"/>
      <w:r w:rsidR="00925DFF">
        <w:t xml:space="preserve"> formatu 30x30 cm w kolorze jasno-szarym</w:t>
      </w:r>
      <w:r>
        <w:t>, klasa antypoślizgowa R10. Fuga pod kolor płytek.</w:t>
      </w:r>
    </w:p>
    <w:p w:rsidR="00A11304" w:rsidRDefault="00A758AC" w:rsidP="00A11304">
      <w:pPr>
        <w:pStyle w:val="DEMIURGPunktator1"/>
      </w:pPr>
      <w:r>
        <w:t>Komunikacja</w:t>
      </w:r>
      <w:r w:rsidR="005D576E">
        <w:t xml:space="preserve"> i sala restauracyjna</w:t>
      </w:r>
    </w:p>
    <w:p w:rsidR="00A758AC" w:rsidRDefault="00A11304" w:rsidP="00D213D6">
      <w:pPr>
        <w:pStyle w:val="Akapitzlist"/>
      </w:pPr>
      <w:r>
        <w:t>P</w:t>
      </w:r>
      <w:r w:rsidR="00A758AC">
        <w:t xml:space="preserve">łytki </w:t>
      </w:r>
      <w:proofErr w:type="spellStart"/>
      <w:r w:rsidR="00A758AC">
        <w:t>gresowe</w:t>
      </w:r>
      <w:proofErr w:type="spellEnd"/>
      <w:r w:rsidR="00925DFF">
        <w:t xml:space="preserve"> formatu 60x60 cm w kolorze jasno-szarym</w:t>
      </w:r>
      <w:r>
        <w:t xml:space="preserve">, klasa </w:t>
      </w:r>
      <w:proofErr w:type="spellStart"/>
      <w:r>
        <w:t>antyoślizgowa</w:t>
      </w:r>
      <w:proofErr w:type="spellEnd"/>
      <w:r>
        <w:t xml:space="preserve"> min. R11</w:t>
      </w:r>
      <w:r w:rsidR="00925DFF">
        <w:t>.</w:t>
      </w:r>
      <w:r>
        <w:t xml:space="preserve"> Fuga w kolorze płytek.</w:t>
      </w:r>
    </w:p>
    <w:p w:rsidR="00A11304" w:rsidRDefault="00A11304" w:rsidP="00A11304">
      <w:pPr>
        <w:pStyle w:val="Akapitzlist"/>
      </w:pPr>
      <w:r>
        <w:t>Próbki minimum 3 różnych produktów należy dostarczyć do akceptacji Inwestora i Projektanta.</w:t>
      </w:r>
    </w:p>
    <w:p w:rsidR="00A11304" w:rsidRDefault="00A11304" w:rsidP="00A11304">
      <w:pPr>
        <w:pStyle w:val="DEMIURGPunktator1"/>
      </w:pPr>
      <w:r>
        <w:lastRenderedPageBreak/>
        <w:t>Taras</w:t>
      </w:r>
    </w:p>
    <w:p w:rsidR="00A11304" w:rsidRDefault="00A11304" w:rsidP="00D213D6">
      <w:pPr>
        <w:pStyle w:val="Akapitzlist"/>
      </w:pPr>
      <w:r>
        <w:t xml:space="preserve">Płytki </w:t>
      </w:r>
      <w:proofErr w:type="spellStart"/>
      <w:r>
        <w:t>gresowe</w:t>
      </w:r>
      <w:proofErr w:type="spellEnd"/>
      <w:r>
        <w:t xml:space="preserve"> mrozoodporne, klasa 1, gr. 0,94cm, w kolorze cementowo-szarym, delikatne uziarnienie, klasa antypoślizgowa R10. Format 60x60cm. Fuga </w:t>
      </w:r>
      <w:proofErr w:type="spellStart"/>
      <w:r>
        <w:t>międzypłytkowa</w:t>
      </w:r>
      <w:proofErr w:type="spellEnd"/>
      <w:r>
        <w:t xml:space="preserve"> w kolorze szarym, pod kolor płytek.</w:t>
      </w:r>
    </w:p>
    <w:p w:rsidR="00A11304" w:rsidRDefault="00A11304" w:rsidP="00D213D6">
      <w:pPr>
        <w:pStyle w:val="Akapitzlist"/>
      </w:pPr>
      <w:r>
        <w:t>Próbki minimum 3 różnych produktów należy dostarczyć do akceptacji Inwestora i Projektanta.</w:t>
      </w:r>
    </w:p>
    <w:p w:rsidR="00F51C97" w:rsidRDefault="00F51C97" w:rsidP="00D213D6">
      <w:pPr>
        <w:pStyle w:val="DEMIURGNumeracja2"/>
      </w:pPr>
      <w:bookmarkStart w:id="34" w:name="_Toc500831641"/>
      <w:r w:rsidRPr="003F650D">
        <w:t>Wykończenie wewnętrzne ścian</w:t>
      </w:r>
      <w:bookmarkEnd w:id="34"/>
    </w:p>
    <w:p w:rsidR="00A11304" w:rsidRDefault="00A11304" w:rsidP="00A11304">
      <w:pPr>
        <w:pStyle w:val="DEMIURGPunktator1"/>
      </w:pPr>
      <w:r>
        <w:t>Ściany murowane</w:t>
      </w:r>
    </w:p>
    <w:p w:rsidR="009D6B27" w:rsidRPr="00A11304" w:rsidRDefault="009D6B27" w:rsidP="00A11304">
      <w:r w:rsidRPr="00A11304">
        <w:t>Ściany murowane należy wykończyć tynkiem cementowo-wapiennym i farbą emulsyjną. Ścianki szkieletowe należy wykończyć gładzią gipsową i farbą emulsyjną.</w:t>
      </w:r>
    </w:p>
    <w:p w:rsidR="00A11304" w:rsidRDefault="008977FA" w:rsidP="00A11304">
      <w:pPr>
        <w:pStyle w:val="DEMIURGPunktator1"/>
      </w:pPr>
      <w:r w:rsidRPr="00A11304">
        <w:t>Ściany w pomieszczeniach mokrych</w:t>
      </w:r>
    </w:p>
    <w:p w:rsidR="008977FA" w:rsidRDefault="00A11304" w:rsidP="00A11304">
      <w:r>
        <w:t>N</w:t>
      </w:r>
      <w:r w:rsidR="008977FA" w:rsidRPr="00A11304">
        <w:t>ależy wykończyć płytkami ceramicznymi.</w:t>
      </w:r>
      <w:r>
        <w:t xml:space="preserve"> Wymiarów 30x60cm.</w:t>
      </w:r>
      <w:r w:rsidR="00B50DF2" w:rsidRPr="00A11304">
        <w:t xml:space="preserve"> Do wysokości minimum 200cm.</w:t>
      </w:r>
      <w:r>
        <w:t xml:space="preserve"> </w:t>
      </w:r>
    </w:p>
    <w:p w:rsidR="008977FA" w:rsidRPr="00A11304" w:rsidRDefault="008977FA" w:rsidP="00096B3D">
      <w:pPr>
        <w:pStyle w:val="DEMIURGPunkty1"/>
        <w:numPr>
          <w:ilvl w:val="0"/>
          <w:numId w:val="0"/>
        </w:numPr>
        <w:ind w:left="567"/>
      </w:pPr>
      <w:r w:rsidRPr="00A11304">
        <w:t>Ostateczny dobór i kolorystykę materiałów wykończeniowych uzgodnić z Inwestorem.</w:t>
      </w:r>
    </w:p>
    <w:p w:rsidR="00F51C97" w:rsidRDefault="00F51C97" w:rsidP="00D213D6">
      <w:pPr>
        <w:pStyle w:val="DEMIURGNumeracja2"/>
      </w:pPr>
      <w:bookmarkStart w:id="35" w:name="_Toc500831642"/>
      <w:r w:rsidRPr="003F650D">
        <w:t>Wykończenie wewnętrzne sufitów</w:t>
      </w:r>
      <w:bookmarkEnd w:id="35"/>
    </w:p>
    <w:p w:rsidR="00F51C97" w:rsidRPr="003E4E2F" w:rsidRDefault="00B23313" w:rsidP="00D213D6">
      <w:r w:rsidRPr="003E4E2F">
        <w:t>Sufity</w:t>
      </w:r>
      <w:r w:rsidR="00B50DF2" w:rsidRPr="003E4E2F">
        <w:t xml:space="preserve"> podwieszone, systemowe</w:t>
      </w:r>
      <w:r w:rsidRPr="003E4E2F">
        <w:t xml:space="preserve"> </w:t>
      </w:r>
      <w:r w:rsidR="008A49F4" w:rsidRPr="003E4E2F">
        <w:t>z płyt g-k</w:t>
      </w:r>
      <w:r w:rsidR="00D30BFA" w:rsidRPr="003E4E2F">
        <w:t xml:space="preserve"> wykończone gładzią gipsową</w:t>
      </w:r>
      <w:r w:rsidR="00276D98" w:rsidRPr="003E4E2F">
        <w:t>, malowane na biało.</w:t>
      </w:r>
    </w:p>
    <w:p w:rsidR="00E67F29" w:rsidRDefault="00B50DF2" w:rsidP="00D213D6">
      <w:r w:rsidRPr="003E4E2F">
        <w:t xml:space="preserve">W pomieszczeniach mokrych sufity wykonane z płyt </w:t>
      </w:r>
      <w:r w:rsidR="003E4E2F" w:rsidRPr="003E4E2F">
        <w:t>wodo</w:t>
      </w:r>
      <w:r w:rsidRPr="003E4E2F">
        <w:t>odpornych.</w:t>
      </w:r>
    </w:p>
    <w:p w:rsidR="00E67F29" w:rsidRDefault="00E67F29" w:rsidP="00D213D6">
      <w:pPr>
        <w:pStyle w:val="DEMIURGNumeracja1"/>
      </w:pPr>
      <w:bookmarkStart w:id="36" w:name="_Toc500831643"/>
      <w:r>
        <w:t>Wykończenie zewnętrzne</w:t>
      </w:r>
      <w:bookmarkEnd w:id="36"/>
      <w:r>
        <w:t xml:space="preserve"> </w:t>
      </w:r>
    </w:p>
    <w:p w:rsidR="002E6B20" w:rsidRDefault="006356B9" w:rsidP="00D213D6">
      <w:pPr>
        <w:pStyle w:val="DEMIURGNumeracja2"/>
      </w:pPr>
      <w:hyperlink w:anchor="_Toc473289792" w:history="1">
        <w:bookmarkStart w:id="37" w:name="_Toc500831644"/>
        <w:r w:rsidR="002E6B20" w:rsidRPr="002E6B20">
          <w:t>Wykończenie elewacyjne</w:t>
        </w:r>
        <w:bookmarkEnd w:id="37"/>
      </w:hyperlink>
    </w:p>
    <w:p w:rsidR="00D44F79" w:rsidRDefault="00D44F79" w:rsidP="00D213D6">
      <w:pPr>
        <w:pStyle w:val="DEMIURGPunktator1"/>
      </w:pPr>
      <w:r>
        <w:t xml:space="preserve">Okładzina elewacyjna </w:t>
      </w:r>
    </w:p>
    <w:p w:rsidR="00A81433" w:rsidRDefault="00A81433" w:rsidP="00D213D6">
      <w:pPr>
        <w:pStyle w:val="Akapitzlist"/>
      </w:pPr>
      <w:r>
        <w:t xml:space="preserve">Projektuje się na elewacji okładzinę z desek elewacyjnych kompozytowych </w:t>
      </w:r>
      <w:proofErr w:type="spellStart"/>
      <w:r>
        <w:t>dewnopodobnych</w:t>
      </w:r>
      <w:proofErr w:type="spellEnd"/>
      <w:r>
        <w:t xml:space="preserve"> z materiałów niepalnych na podkonstrukcji w systemie elewacji wentylowanej</w:t>
      </w:r>
      <w:r w:rsidR="00904031">
        <w:t xml:space="preserve"> aluminiowej lub ze stali nierdzewnej</w:t>
      </w:r>
      <w:r>
        <w:t xml:space="preserve">. Nad częścią tarasu projektuje się pergolę z belek stalowych </w:t>
      </w:r>
      <w:r w:rsidRPr="00A81433">
        <w:t>zamkniętych 20x10 cm</w:t>
      </w:r>
      <w:r>
        <w:t xml:space="preserve"> w kolorze zbliżonym do grafitowego. </w:t>
      </w:r>
      <w:r w:rsidR="00904031">
        <w:t>Pergola wykończona listwami kompozytowymi o kolorze i strukturę takiej samej co elewacyjne deski kompozytowe.</w:t>
      </w:r>
    </w:p>
    <w:p w:rsidR="00D44F79" w:rsidRDefault="00D44F79" w:rsidP="00D213D6">
      <w:pPr>
        <w:pStyle w:val="DEMIURGPunktator1"/>
      </w:pPr>
      <w:r>
        <w:t>Cokoły</w:t>
      </w:r>
    </w:p>
    <w:p w:rsidR="00D44F79" w:rsidRPr="002E6B20" w:rsidRDefault="00D44F79" w:rsidP="00D213D6">
      <w:r>
        <w:t xml:space="preserve">Na cokole należy zastosować mozaikowy </w:t>
      </w:r>
      <w:r w:rsidRPr="00E3355B">
        <w:t>tynk dekoracyjny na bazie spoiwa z wodnych dyspersji żywic akrylowych oraz barwioneg</w:t>
      </w:r>
      <w:r>
        <w:t xml:space="preserve">o kruszywa kwarcowego o kolorze szarym. </w:t>
      </w:r>
      <w:r w:rsidR="00904031">
        <w:t>Cokół na wysokość min. 30cm powyżej poziomu +/- 0,00 budynku. Od góry cokół należy zabezpieczyć obróbką blacharską.</w:t>
      </w:r>
    </w:p>
    <w:p w:rsidR="002E6B20" w:rsidRDefault="006356B9" w:rsidP="00D213D6">
      <w:pPr>
        <w:pStyle w:val="DEMIURGNumeracja2"/>
      </w:pPr>
      <w:hyperlink w:anchor="_Toc473289793" w:history="1">
        <w:bookmarkStart w:id="38" w:name="_Toc500831645"/>
        <w:r w:rsidR="002E6B20" w:rsidRPr="002E6B20">
          <w:t>Pokrycie dachu</w:t>
        </w:r>
        <w:bookmarkEnd w:id="38"/>
      </w:hyperlink>
    </w:p>
    <w:p w:rsidR="00A81433" w:rsidRPr="002E6B20" w:rsidRDefault="00A81433" w:rsidP="00D213D6">
      <w:r>
        <w:t>Wykończenie dachu –</w:t>
      </w:r>
      <w:r w:rsidR="00904031">
        <w:t xml:space="preserve"> Dwie warstwy papy NRO. Papę należy wykonać i mocować zgodnie ze wskazaniami producenta, zachowując odpowiednie zakłady. Papę od wewnątrz wywinąć na attykę na wysokość min. 30cm. Całość obrzeży zabezpieczyć obróbkami blacharskimi</w:t>
      </w:r>
    </w:p>
    <w:p w:rsidR="002E6B20" w:rsidRDefault="006356B9" w:rsidP="00D213D6">
      <w:pPr>
        <w:pStyle w:val="DEMIURGNumeracja2"/>
      </w:pPr>
      <w:hyperlink w:anchor="_Toc473289794" w:history="1">
        <w:bookmarkStart w:id="39" w:name="_Toc500831646"/>
        <w:r w:rsidR="002E6B20" w:rsidRPr="002E6B20">
          <w:t>Obróbki blacharskie</w:t>
        </w:r>
        <w:bookmarkEnd w:id="39"/>
      </w:hyperlink>
    </w:p>
    <w:p w:rsidR="007C6851" w:rsidRPr="002E6B20" w:rsidRDefault="007C6851" w:rsidP="00D213D6">
      <w:r>
        <w:lastRenderedPageBreak/>
        <w:t xml:space="preserve">Obróbki blacharskie z blachy stalowej, </w:t>
      </w:r>
      <w:proofErr w:type="spellStart"/>
      <w:r>
        <w:t>ocynk</w:t>
      </w:r>
      <w:proofErr w:type="spellEnd"/>
      <w:r>
        <w:t>., powlekanej gr. 0</w:t>
      </w:r>
      <w:r w:rsidR="00904031">
        <w:t>,7mm, kolor zbliżony do grafitu (RAL 7021).</w:t>
      </w:r>
    </w:p>
    <w:p w:rsidR="002E6B20" w:rsidRDefault="006356B9" w:rsidP="00D213D6">
      <w:pPr>
        <w:pStyle w:val="DEMIURGNumeracja2"/>
      </w:pPr>
      <w:hyperlink w:anchor="_Toc473289795" w:history="1">
        <w:bookmarkStart w:id="40" w:name="_Toc500831647"/>
        <w:r w:rsidR="002E6B20" w:rsidRPr="002E6B20">
          <w:t>Instalacje dachowe</w:t>
        </w:r>
        <w:bookmarkEnd w:id="40"/>
      </w:hyperlink>
    </w:p>
    <w:p w:rsidR="00E67F29" w:rsidRDefault="007C6851" w:rsidP="00D213D6">
      <w:r>
        <w:t>Projektuje się centrale wentylacji mechanicznej dla obsługi części kuchni cateringowej wg</w:t>
      </w:r>
      <w:r w:rsidR="00904031">
        <w:t xml:space="preserve"> projektu</w:t>
      </w:r>
      <w:r>
        <w:t xml:space="preserve"> branży sanitarnej. Projektuje się</w:t>
      </w:r>
      <w:r w:rsidRPr="007C6851">
        <w:t xml:space="preserve"> </w:t>
      </w:r>
      <w:r>
        <w:t xml:space="preserve">wentylatory dachowe </w:t>
      </w:r>
      <w:r w:rsidR="00904031">
        <w:t xml:space="preserve">grawitacyjne </w:t>
      </w:r>
      <w:r w:rsidRPr="007C6851">
        <w:t>dla pomieszczeń WC</w:t>
      </w:r>
      <w:r>
        <w:t>.</w:t>
      </w:r>
    </w:p>
    <w:p w:rsidR="008443C7" w:rsidRDefault="008443C7" w:rsidP="00D213D6">
      <w:pPr>
        <w:pStyle w:val="DEMIURGNumeracja2"/>
        <w:numPr>
          <w:ilvl w:val="1"/>
          <w:numId w:val="22"/>
        </w:numPr>
      </w:pPr>
      <w:bookmarkStart w:id="41" w:name="_Toc500831648"/>
      <w:r>
        <w:t>O</w:t>
      </w:r>
      <w:r w:rsidRPr="005C357B">
        <w:t>paska wokół budynku</w:t>
      </w:r>
      <w:bookmarkEnd w:id="41"/>
    </w:p>
    <w:p w:rsidR="008443C7" w:rsidRDefault="008443C7" w:rsidP="00D213D6">
      <w:r>
        <w:t xml:space="preserve">Po wykonaniu izolacji przeciwwilgociowej wokół budynku należy wykonać opaskę o szerokości min. 50cm. </w:t>
      </w:r>
    </w:p>
    <w:p w:rsidR="008443C7" w:rsidRPr="003E4E2F" w:rsidRDefault="008443C7" w:rsidP="00D213D6">
      <w:r w:rsidRPr="005C357B">
        <w:t xml:space="preserve">Utwardzenie </w:t>
      </w:r>
      <w:r>
        <w:t xml:space="preserve">należy wykonać </w:t>
      </w:r>
      <w:r w:rsidRPr="005C357B">
        <w:t>z kostki betonowej 10x20 cm, gr. 8 cm kolor szary.</w:t>
      </w:r>
      <w:r>
        <w:t xml:space="preserve"> Opaskę </w:t>
      </w:r>
      <w:r w:rsidR="00EE5B95">
        <w:t xml:space="preserve">przed tarasem należy </w:t>
      </w:r>
      <w:r>
        <w:t>wypełnić otoczakami w kolorze szarym, frakcja 25-40mm. Lokalizacja utwardzeń wg. rysunku PZT.01.</w:t>
      </w:r>
    </w:p>
    <w:p w:rsidR="00AF6394" w:rsidRDefault="00AF6394" w:rsidP="00D213D6">
      <w:pPr>
        <w:pStyle w:val="DEMIURGNumeracja1"/>
      </w:pPr>
      <w:bookmarkStart w:id="42" w:name="_Toc500831649"/>
      <w:r>
        <w:t>Charakterystyka wpływu inwestycji</w:t>
      </w:r>
      <w:bookmarkEnd w:id="42"/>
    </w:p>
    <w:p w:rsidR="003C2AAA" w:rsidRDefault="00AF6394" w:rsidP="00D213D6">
      <w:pPr>
        <w:pStyle w:val="DEMIURGNumeracja2"/>
      </w:pPr>
      <w:bookmarkStart w:id="43" w:name="_Toc500831650"/>
      <w:r>
        <w:t>Wpływ obiektu na środowisko</w:t>
      </w:r>
      <w:bookmarkEnd w:id="43"/>
    </w:p>
    <w:p w:rsidR="003C2AAA" w:rsidRDefault="003C2AAA" w:rsidP="00D213D6">
      <w:r w:rsidRPr="003C2AAA">
        <w:t xml:space="preserve">Teren opracowania położony jest w zachodniej części miasta Poznania w tzw. północno-zachodnim klinie zieleni ciągnącym się od jezior </w:t>
      </w:r>
      <w:proofErr w:type="spellStart"/>
      <w:r w:rsidRPr="003C2AAA">
        <w:t>Kierskiego</w:t>
      </w:r>
      <w:proofErr w:type="spellEnd"/>
      <w:r w:rsidRPr="003C2AAA">
        <w:t xml:space="preserve"> i Strzeszyńskiego wzdłuż strumienia Bogdanka, jeziora Rusałka, terenów dawnego klubu sportowego „Olimpia”, Parku </w:t>
      </w:r>
      <w:proofErr w:type="spellStart"/>
      <w:r w:rsidRPr="003C2AAA">
        <w:t>Sołackiego</w:t>
      </w:r>
      <w:proofErr w:type="spellEnd"/>
      <w:r w:rsidRPr="003C2AAA">
        <w:t xml:space="preserve">, Parku Wodziczki, Parku Cytadela, łącząc się z doliną Warty, która tworzy północny i południowy klin zieleni. Tereny te ukształtowane przez lodowiec jako doliny rzeczne, posiadają niekorzystne warunki dla zabudowy lecz są niezwykle korzystne dla klimatu miasta. Właśnie z tych powodów zostały włączone do krzyżowego systemu klinów zieleni zdefiniowanego przez profesorów: Władysława Czarneckiego i Bohdana Wodziczkę. Na początku XX wieku powstało zielone założenie Alei Wielkopolskiej i Parku </w:t>
      </w:r>
      <w:proofErr w:type="spellStart"/>
      <w:r w:rsidRPr="003C2AAA">
        <w:t>Sołackiego</w:t>
      </w:r>
      <w:proofErr w:type="spellEnd"/>
      <w:r w:rsidRPr="003C2AAA">
        <w:t xml:space="preserve"> zapoczątkowujące parkowo-rekreacyjny charakter tych terenów. Dalsza rozbudowa została kontynuowana przed II wojną światową przez budowę pływalni na </w:t>
      </w:r>
      <w:proofErr w:type="spellStart"/>
      <w:r w:rsidRPr="003C2AAA">
        <w:t>Niestachowie</w:t>
      </w:r>
      <w:proofErr w:type="spellEnd"/>
      <w:r w:rsidRPr="003C2AAA">
        <w:t xml:space="preserve"> a następnie, w czasie trwania wojny, z wykorzystaniem niewolniczej pracy ludności polskiej i żydowskiej, przez wykopanie jeziora Rusałka, przez które przepływa strumień Bogdanka. W latach 50 tereny klina zieleni położone na zachód od linii kolejowej Poznań – Piła zostały zagospodarowane przez klub sportowy „Olimpia”.  Z planowanego w latach 50 XX w. Ośrodka Sportowo – Rekreacyjnego GKS „Olimpia” Poznań powstały: stadion piłkarsko żużlowy z trybunami, stadion lekkoatletyczny, boisko treningowe, korty tenisowe, hala tenisowa, budynek hotelowy i inne budynki socjalno – magazynowe i administracyjne wraz z infrastrukturą podziemną i obsługą komunikacyjną zagospodarowanego terenu</w:t>
      </w:r>
      <w:r w:rsidR="005D34DC">
        <w:t>.</w:t>
      </w:r>
    </w:p>
    <w:p w:rsidR="005D34DC" w:rsidRDefault="005D34DC" w:rsidP="00D213D6">
      <w:r w:rsidRPr="005D34DC">
        <w:t>Dokumenty planistyczne stano</w:t>
      </w:r>
      <w:r>
        <w:t xml:space="preserve">wiące podstawy opracowania: </w:t>
      </w:r>
    </w:p>
    <w:p w:rsidR="005D34DC" w:rsidRDefault="005D34DC" w:rsidP="00904031">
      <w:pPr>
        <w:pStyle w:val="DEMIURGPunkty2"/>
      </w:pPr>
      <w:r w:rsidRPr="005D34DC">
        <w:t>„Studium uwarunkowań i kierunków zagospodarowania przestrzennego Miasta Poznania - uzasadnienie przyjętych rozwiązań oraz synteza ustaleń studium uwarunkowań i kierunków zagospodarowania przestrzennego miasta Poznania” (Uchwały Rady Miasta Poznania Nr LXXII/1137/VI/2014 z dnia 23 września 2014 r. PREZYDENT MIASTA POZNANIA)</w:t>
      </w:r>
    </w:p>
    <w:p w:rsidR="00F5343E" w:rsidRDefault="005D34DC" w:rsidP="00904031">
      <w:pPr>
        <w:pStyle w:val="DEMIURGPunkty2"/>
      </w:pPr>
      <w:r w:rsidRPr="005D34DC">
        <w:t xml:space="preserve">„Projekt Porozumienia </w:t>
      </w:r>
      <w:proofErr w:type="spellStart"/>
      <w:r w:rsidRPr="005D34DC">
        <w:t>ws</w:t>
      </w:r>
      <w:proofErr w:type="spellEnd"/>
      <w:r w:rsidRPr="005D34DC">
        <w:t>. zagospodarowania Golęcina” sygnowany przez stronę społeczną: Koalicję Ponocno Zachodnich Osiedli Miasta Poznania, stronę miejską: Przedstawicieli Zarządu Miasta Poznania i Przedstawicieli Klubów Radnych Miasta Poznania</w:t>
      </w:r>
      <w:r>
        <w:t>.</w:t>
      </w:r>
      <w:bookmarkStart w:id="44" w:name="_GoBack"/>
      <w:bookmarkEnd w:id="44"/>
    </w:p>
    <w:p w:rsidR="00F5343E" w:rsidRDefault="00F5343E" w:rsidP="00904031">
      <w:r w:rsidRPr="002C1349">
        <w:t>Analizy nie wykazały istotnego wpływu planowanej inwestycji na środowisko zgodnie z rozumieniem Ustawy Prawo Budowlane Art. 3 pkt 20, nie spełnia on także warunków określonych w Rozporządzeniu Rady Ministrów z dnia 9 listopada 2010 r. w sprawie przedsięwzięć mogących znacząco oddziaływać na środowisko.</w:t>
      </w:r>
    </w:p>
    <w:p w:rsidR="00D464BD" w:rsidRDefault="00AF6394" w:rsidP="00D213D6">
      <w:pPr>
        <w:pStyle w:val="DEMIURGNumeracja2"/>
      </w:pPr>
      <w:bookmarkStart w:id="45" w:name="_Toc500831651"/>
      <w:r>
        <w:lastRenderedPageBreak/>
        <w:t>Wpływ obiektu na obiekty sąsiednie</w:t>
      </w:r>
      <w:bookmarkEnd w:id="45"/>
    </w:p>
    <w:p w:rsidR="00D464BD" w:rsidRPr="00D464BD" w:rsidRDefault="00D464BD" w:rsidP="00D213D6">
      <w:pPr>
        <w:rPr>
          <w:b/>
          <w:bCs/>
        </w:rPr>
      </w:pPr>
      <w:r w:rsidRPr="002C1349">
        <w:t>Analizy nie wykazały istotnego wpływu planowanej inwestycji na budynki oraz sąsiednie działki budowlane zgodnie z rozumieniem Ustawy Prawo Budowlane Art. 3 pkt 20.</w:t>
      </w:r>
    </w:p>
    <w:p w:rsidR="006D072E" w:rsidRDefault="00AF6394" w:rsidP="00D213D6">
      <w:pPr>
        <w:pStyle w:val="DEMIURGNumeracja2"/>
      </w:pPr>
      <w:bookmarkStart w:id="46" w:name="_Toc500831652"/>
      <w:r>
        <w:t>Wpływ obiektu na zdrowie ludzi</w:t>
      </w:r>
      <w:bookmarkEnd w:id="46"/>
    </w:p>
    <w:p w:rsidR="006D072E" w:rsidRPr="006D072E" w:rsidRDefault="006D072E" w:rsidP="00D213D6">
      <w:pPr>
        <w:rPr>
          <w:b/>
          <w:bCs/>
        </w:rPr>
      </w:pPr>
      <w:bookmarkStart w:id="47" w:name="_Toc478974280"/>
      <w:r w:rsidRPr="002C1349">
        <w:t>Analizy nie wykazały istotnego wpływu planowanej inwestycji na zdrowie ludzi zgodnie z rozumieniem Ustawy Prawo Budowlane Art. 3 pkt 20.</w:t>
      </w:r>
      <w:bookmarkEnd w:id="47"/>
    </w:p>
    <w:p w:rsidR="00AF6394" w:rsidRDefault="00AF6394" w:rsidP="00D213D6">
      <w:pPr>
        <w:pStyle w:val="DEMIURGNumeracja1"/>
      </w:pPr>
      <w:bookmarkStart w:id="48" w:name="_Toc500831653"/>
      <w:r>
        <w:t>Charakterystyka obiektu ze względu na użytkowanie oraz warunki bhp</w:t>
      </w:r>
      <w:bookmarkEnd w:id="48"/>
    </w:p>
    <w:p w:rsidR="00AF0B43" w:rsidRDefault="00AF6394" w:rsidP="00D213D6">
      <w:pPr>
        <w:pStyle w:val="DEMIURGNumeracja2"/>
      </w:pPr>
      <w:bookmarkStart w:id="49" w:name="_Toc500831654"/>
      <w:r>
        <w:t>Ilość i rodzaj użytkowników</w:t>
      </w:r>
      <w:bookmarkEnd w:id="49"/>
    </w:p>
    <w:p w:rsidR="00AF0B43" w:rsidRDefault="00AF0B43" w:rsidP="00D213D6">
      <w:r>
        <w:t>W budynku przewidywanych jest do maksymalnie:</w:t>
      </w:r>
    </w:p>
    <w:p w:rsidR="00AF0B43" w:rsidRDefault="003D47F6" w:rsidP="00D213D6">
      <w:r>
        <w:t>3</w:t>
      </w:r>
      <w:r w:rsidR="00AF0B43">
        <w:t xml:space="preserve"> pracowników (w części kuchni)</w:t>
      </w:r>
    </w:p>
    <w:p w:rsidR="00AF0B43" w:rsidRDefault="003D47F6" w:rsidP="00D213D6">
      <w:r>
        <w:t>20</w:t>
      </w:r>
      <w:r w:rsidR="00AF0B43">
        <w:t xml:space="preserve"> klientów – użytkowników sali restauracyjnej </w:t>
      </w:r>
    </w:p>
    <w:p w:rsidR="00F30F68" w:rsidRDefault="009B5245" w:rsidP="00D213D6">
      <w:pPr>
        <w:pStyle w:val="DEMIURGNumeracja2"/>
      </w:pPr>
      <w:bookmarkStart w:id="50" w:name="_Toc500831655"/>
      <w:r>
        <w:t>Gospodarka odpadami</w:t>
      </w:r>
      <w:bookmarkEnd w:id="50"/>
    </w:p>
    <w:p w:rsidR="00F30F68" w:rsidRDefault="00F30F68" w:rsidP="00D213D6">
      <w:r>
        <w:t>W poszczególnych pomieszczeniach zaplecza sprzątanie odbywa się przy pomocy drobnego sprzętu porządkowego. Sprzęt oraz  środki czystości i  preparaty myjąco-dezynfekcyjne, a także do przygotowywania roztworów roboczych oraz mycia i dezynfekcji sprzętu stosowanego do utrzymywania czystości, będą przechowywane w szafie porządkowej przy korytarzu w części kuchennej. W szafie zamontowany powinien być zlew z materią i dozownikiem środka dezynfekcyjnego, wylewką z kranem na wysokości 50cm powyżej poziomu posadzki oraz wpustem podłogowym.</w:t>
      </w:r>
    </w:p>
    <w:p w:rsidR="00F30F68" w:rsidRDefault="00F30F68" w:rsidP="00D213D6">
      <w:r>
        <w:t>Składowanie odpadów stałych przeprowadzone będzie przez personel sprzątający. Obecnie na teren</w:t>
      </w:r>
      <w:r w:rsidR="00EF0225">
        <w:t>ie działki po stronie południowej projektowanego budynku projektuje się wiatę śmietnikową</w:t>
      </w:r>
      <w:r>
        <w:t>, która będzie. Wywóz odpadów będzie następował analogicznie do istniejącego – na podstawie umowy z uprawnioną firmą.</w:t>
      </w:r>
    </w:p>
    <w:p w:rsidR="009B5245" w:rsidRDefault="009B5245" w:rsidP="00D213D6">
      <w:pPr>
        <w:pStyle w:val="DEMIURGNumeracja2"/>
      </w:pPr>
      <w:bookmarkStart w:id="51" w:name="_Toc500831656"/>
      <w:r>
        <w:t>Doświetlenie i nasłonecznienie</w:t>
      </w:r>
      <w:bookmarkEnd w:id="51"/>
    </w:p>
    <w:p w:rsidR="000F368A" w:rsidRDefault="009B5245" w:rsidP="00D213D6">
      <w:pPr>
        <w:pStyle w:val="DEMIURGNumeracja3"/>
      </w:pPr>
      <w:bookmarkStart w:id="52" w:name="_Toc500831657"/>
      <w:r w:rsidRPr="009B5245">
        <w:t>Oświetlenie naturalne</w:t>
      </w:r>
      <w:bookmarkEnd w:id="52"/>
    </w:p>
    <w:p w:rsidR="000F368A" w:rsidRDefault="000F368A" w:rsidP="00D213D6">
      <w:r w:rsidRPr="00220065">
        <w:t>Przeprowadzona analiza nasłonecznienia wykazuje dostateczne nasłonecznienie wszystkich pomieszczeń przeznaczonych na pobyt ludzi.</w:t>
      </w:r>
      <w:r>
        <w:t xml:space="preserve"> Powierzchnia okien we wszystkich pomieszczeniach przeznaczonych do stałego pobytu ludzi wynosi minimum 1/8 powierzchni pomieszczenia (liczonego po posadzce).</w:t>
      </w:r>
    </w:p>
    <w:p w:rsidR="000F368A" w:rsidRDefault="009B5245" w:rsidP="00D213D6">
      <w:pPr>
        <w:pStyle w:val="DEMIURGNumeracja3"/>
      </w:pPr>
      <w:bookmarkStart w:id="53" w:name="_Toc500831658"/>
      <w:r>
        <w:t>Oświetlenie sztuczne</w:t>
      </w:r>
      <w:bookmarkEnd w:id="53"/>
    </w:p>
    <w:p w:rsidR="000F368A" w:rsidRDefault="000F368A" w:rsidP="00D213D6">
      <w:r>
        <w:t xml:space="preserve">Projektuje się oświetlenie sztuczne zgodne z normą PN EN 12193 dla przestrzeni wystawowych, konferencyjnych oraz pobocznych i technicznych. Pomieszczenia magazynowe, techniczne </w:t>
      </w:r>
      <w:r>
        <w:br/>
        <w:t>oraz komunikację (korytarze) doświetlone są światłem sztucznym na poziomie 100lx.</w:t>
      </w:r>
    </w:p>
    <w:p w:rsidR="00D46BC8" w:rsidRDefault="009B5245" w:rsidP="00D213D6">
      <w:pPr>
        <w:pStyle w:val="DEMIURGNumeracja2"/>
      </w:pPr>
      <w:bookmarkStart w:id="54" w:name="_Toc500831659"/>
      <w:r>
        <w:t>Przystosowanie obiektu do potrzeb osób niepełnosprawnych</w:t>
      </w:r>
      <w:bookmarkEnd w:id="54"/>
    </w:p>
    <w:p w:rsidR="00D46BC8" w:rsidRPr="009B5245" w:rsidRDefault="00D46BC8" w:rsidP="00D213D6">
      <w:r>
        <w:t xml:space="preserve">Budynek i okoliczne zagospodarowanie terenu zostało w całości przystosowane do użytkowania przez osoby niepełnosprawne. Wejście do budynku gastronomicznego zlokalizowane jest w części bocznej tarasu (od </w:t>
      </w:r>
      <w:r>
        <w:lastRenderedPageBreak/>
        <w:t>strony północnej – wskazanej na rzucie parteru) z poziomu terenu.</w:t>
      </w:r>
      <w:r w:rsidR="009F2428">
        <w:t xml:space="preserve"> Na wejściu do budynku projektuje się progi najazdowe o wysokości maks. 2cm.</w:t>
      </w:r>
    </w:p>
    <w:p w:rsidR="00124060" w:rsidRDefault="00124060" w:rsidP="00D213D6">
      <w:pPr>
        <w:pStyle w:val="DEMIURGNumeracja1"/>
      </w:pPr>
      <w:bookmarkStart w:id="55" w:name="_Toc500831660"/>
      <w:r w:rsidRPr="00124060">
        <w:t>Charakterystyka obiektu z uwagi na bezpieczeństwo pożarowe</w:t>
      </w:r>
      <w:bookmarkEnd w:id="55"/>
      <w:r w:rsidRPr="00124060">
        <w:t xml:space="preserve"> </w:t>
      </w:r>
    </w:p>
    <w:p w:rsidR="00B856CB" w:rsidRPr="00124060" w:rsidRDefault="00B856CB" w:rsidP="00D213D6">
      <w:pPr>
        <w:pStyle w:val="DEMIURGNumeracja2"/>
      </w:pPr>
      <w:bookmarkStart w:id="56" w:name="_Toc500831661"/>
      <w:r>
        <w:t>Klasyfikacja obiektu</w:t>
      </w:r>
      <w:bookmarkEnd w:id="56"/>
    </w:p>
    <w:p w:rsidR="002C706F" w:rsidRDefault="002C706F" w:rsidP="00D213D6">
      <w:pPr>
        <w:pStyle w:val="DEMIURGPunktator1"/>
      </w:pPr>
      <w:r>
        <w:t>Podstawowe dane inwestycji</w:t>
      </w:r>
    </w:p>
    <w:p w:rsidR="002C706F" w:rsidRPr="00EB2B02" w:rsidRDefault="002C706F" w:rsidP="00D213D6">
      <w:pPr>
        <w:pStyle w:val="DEMIURGPunkty2"/>
      </w:pPr>
      <w:r w:rsidRPr="00EB2B02">
        <w:t>ZESTAWIENIE POWIERZCHNI:</w:t>
      </w:r>
    </w:p>
    <w:p w:rsidR="002C706F" w:rsidRPr="001B54FA" w:rsidRDefault="002C706F" w:rsidP="00D213D6">
      <w:pPr>
        <w:pStyle w:val="DEMIURGPunkty2"/>
      </w:pPr>
      <w:r w:rsidRPr="001B54FA">
        <w:t xml:space="preserve">powierzchnia </w:t>
      </w:r>
      <w:r>
        <w:t>zabudowy</w:t>
      </w:r>
      <w:r w:rsidRPr="001B54FA">
        <w:t xml:space="preserve"> </w:t>
      </w:r>
      <w:r>
        <w:t>194,49</w:t>
      </w:r>
      <w:r w:rsidRPr="001B54FA">
        <w:t xml:space="preserve"> m²</w:t>
      </w:r>
    </w:p>
    <w:p w:rsidR="002C706F" w:rsidRPr="00DA4ABF" w:rsidRDefault="002C706F" w:rsidP="00D213D6">
      <w:pPr>
        <w:pStyle w:val="DEMIURGPunkty2"/>
      </w:pPr>
      <w:r w:rsidRPr="00DA4ABF">
        <w:t xml:space="preserve">powierzchnia użytkowa budynku </w:t>
      </w:r>
      <w:r>
        <w:t>152,20</w:t>
      </w:r>
      <w:r w:rsidRPr="00DA4ABF">
        <w:t xml:space="preserve"> m²</w:t>
      </w:r>
    </w:p>
    <w:p w:rsidR="002C706F" w:rsidRPr="00DA4ABF" w:rsidRDefault="002C706F" w:rsidP="00D213D6">
      <w:pPr>
        <w:pStyle w:val="DEMIURGPunkty2"/>
      </w:pPr>
      <w:r w:rsidRPr="00DA4ABF">
        <w:t xml:space="preserve">wysokość budynku </w:t>
      </w:r>
      <w:r>
        <w:t>5,89</w:t>
      </w:r>
      <w:r w:rsidRPr="00DA4ABF">
        <w:t xml:space="preserve"> m,</w:t>
      </w:r>
    </w:p>
    <w:p w:rsidR="002C706F" w:rsidRPr="00DA4ABF" w:rsidRDefault="002C706F" w:rsidP="00D213D6">
      <w:pPr>
        <w:pStyle w:val="DEMIURGPunkty2"/>
      </w:pPr>
      <w:r w:rsidRPr="00DA4ABF">
        <w:t xml:space="preserve">liczba kondygnacji – </w:t>
      </w:r>
      <w:r>
        <w:t>1</w:t>
      </w:r>
      <w:r w:rsidR="00904031">
        <w:t xml:space="preserve"> </w:t>
      </w:r>
      <w:r>
        <w:t>kondygnacja</w:t>
      </w:r>
      <w:r w:rsidRPr="00DA4ABF">
        <w:t xml:space="preserve"> naziemn</w:t>
      </w:r>
      <w:r>
        <w:t>a</w:t>
      </w:r>
    </w:p>
    <w:p w:rsidR="002C706F" w:rsidRPr="00590D4E" w:rsidRDefault="002C706F" w:rsidP="00D213D6">
      <w:pPr>
        <w:pStyle w:val="DEMIURGPunktator1"/>
      </w:pPr>
      <w:r>
        <w:t>Kategoria zagrożenia ludzi</w:t>
      </w:r>
    </w:p>
    <w:p w:rsidR="002C706F" w:rsidRDefault="002C706F" w:rsidP="00D213D6">
      <w:r w:rsidRPr="00590D4E">
        <w:t>Ka</w:t>
      </w:r>
      <w:r>
        <w:t>tegoria zagrożenia ludzi – ZL III (do 50 osób)</w:t>
      </w:r>
    </w:p>
    <w:p w:rsidR="002C706F" w:rsidRDefault="002C706F" w:rsidP="00D213D6">
      <w:pPr>
        <w:pStyle w:val="DEMIURGPunktator1"/>
      </w:pPr>
      <w:r>
        <w:t>Klasa odporności pożarowej budynku</w:t>
      </w:r>
    </w:p>
    <w:p w:rsidR="00124060" w:rsidRDefault="00124060" w:rsidP="00D213D6">
      <w:r>
        <w:t>K</w:t>
      </w:r>
      <w:r w:rsidR="003851E2">
        <w:t>lasyfikacja pożarowa obiektu – D</w:t>
      </w:r>
    </w:p>
    <w:p w:rsidR="002C706F" w:rsidRDefault="002C706F" w:rsidP="00D213D6"/>
    <w:p w:rsidR="002C706F" w:rsidRPr="00DA4ABF" w:rsidRDefault="002C706F" w:rsidP="00D213D6">
      <w:r w:rsidRPr="00DA4ABF">
        <w:t xml:space="preserve">Dla budynku średniowysokiego </w:t>
      </w:r>
      <w:r>
        <w:t>kategorii zagrożenia ludzi ZL III</w:t>
      </w:r>
      <w:r w:rsidRPr="00DA4ABF">
        <w:t xml:space="preserve"> należy przyjmować klasę „</w:t>
      </w:r>
      <w:r>
        <w:t>D</w:t>
      </w:r>
      <w:r w:rsidRPr="00DA4ABF">
        <w:t>” odporności pożarowej.</w:t>
      </w:r>
    </w:p>
    <w:p w:rsidR="002C706F" w:rsidRDefault="002C706F" w:rsidP="00D213D6">
      <w:r>
        <w:t>Dla klasy D</w:t>
      </w:r>
      <w:r w:rsidRPr="00DA4ABF">
        <w:t xml:space="preserve"> odporności pożarowej, elementy budynku, powinny w zakresie klasy odporności ogniowej spełniać co najmniej wymagania określone w poniższej tabeli:</w:t>
      </w:r>
    </w:p>
    <w:tbl>
      <w:tblPr>
        <w:tblW w:w="8952" w:type="dxa"/>
        <w:tblInd w:w="1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0"/>
        <w:gridCol w:w="1159"/>
        <w:gridCol w:w="120"/>
        <w:gridCol w:w="1518"/>
        <w:gridCol w:w="1164"/>
        <w:gridCol w:w="1254"/>
        <w:gridCol w:w="1298"/>
        <w:gridCol w:w="1134"/>
        <w:gridCol w:w="1275"/>
      </w:tblGrid>
      <w:tr w:rsidR="00753AFD" w:rsidRPr="00B65A03" w:rsidTr="00753AFD">
        <w:trPr>
          <w:trHeight w:val="298"/>
        </w:trPr>
        <w:tc>
          <w:tcPr>
            <w:tcW w:w="30" w:type="dxa"/>
            <w:tcBorders>
              <w:top w:val="single" w:sz="8" w:space="0" w:color="auto"/>
              <w:left w:val="single" w:sz="8" w:space="0" w:color="auto"/>
              <w:bottom w:val="single" w:sz="8" w:space="0" w:color="DDD9C3"/>
              <w:right w:val="nil"/>
            </w:tcBorders>
            <w:shd w:val="clear" w:color="auto" w:fill="DDD9C3"/>
            <w:vAlign w:val="bottom"/>
          </w:tcPr>
          <w:p w:rsidR="00753AFD" w:rsidRPr="00B65A03" w:rsidRDefault="00753AFD" w:rsidP="00D213D6"/>
        </w:tc>
        <w:tc>
          <w:tcPr>
            <w:tcW w:w="1159" w:type="dxa"/>
            <w:vMerge w:val="restart"/>
            <w:tcBorders>
              <w:top w:val="single" w:sz="8" w:space="0" w:color="auto"/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Klasa</w:t>
            </w:r>
          </w:p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odporności</w:t>
            </w:r>
          </w:p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pożarowej</w:t>
            </w:r>
          </w:p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budynku</w:t>
            </w:r>
          </w:p>
        </w:tc>
        <w:tc>
          <w:tcPr>
            <w:tcW w:w="120" w:type="dxa"/>
            <w:tcBorders>
              <w:top w:val="single" w:sz="8" w:space="0" w:color="auto"/>
              <w:left w:val="nil"/>
              <w:bottom w:val="single" w:sz="8" w:space="0" w:color="DDD9C3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jc w:val="center"/>
              <w:rPr>
                <w:b/>
              </w:rPr>
            </w:pP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single" w:sz="8" w:space="0" w:color="DDD9C3"/>
              <w:right w:val="single" w:sz="8" w:space="0" w:color="DDD9C3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</w:p>
        </w:tc>
        <w:tc>
          <w:tcPr>
            <w:tcW w:w="4850" w:type="dxa"/>
            <w:gridSpan w:val="4"/>
            <w:tcBorders>
              <w:top w:val="single" w:sz="8" w:space="0" w:color="auto"/>
              <w:left w:val="nil"/>
              <w:bottom w:val="single" w:sz="8" w:space="0" w:color="DDD9C3"/>
              <w:right w:val="single" w:sz="8" w:space="0" w:color="DDD9C3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Klasa odporności ogniowej elementów budynku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DDD9C3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</w:p>
        </w:tc>
      </w:tr>
      <w:tr w:rsidR="00753AFD" w:rsidRPr="00B65A03" w:rsidTr="00753AFD">
        <w:trPr>
          <w:trHeight w:val="234"/>
        </w:trPr>
        <w:tc>
          <w:tcPr>
            <w:tcW w:w="30" w:type="dxa"/>
            <w:tcBorders>
              <w:top w:val="single" w:sz="8" w:space="0" w:color="DDD9C3"/>
              <w:left w:val="single" w:sz="8" w:space="0" w:color="auto"/>
              <w:bottom w:val="nil"/>
              <w:right w:val="nil"/>
            </w:tcBorders>
            <w:shd w:val="clear" w:color="auto" w:fill="DDD9C3"/>
            <w:vAlign w:val="bottom"/>
          </w:tcPr>
          <w:p w:rsidR="00753AFD" w:rsidRPr="00B65A03" w:rsidRDefault="00753AFD" w:rsidP="00D213D6"/>
        </w:tc>
        <w:tc>
          <w:tcPr>
            <w:tcW w:w="1159" w:type="dxa"/>
            <w:vMerge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</w:p>
        </w:tc>
        <w:tc>
          <w:tcPr>
            <w:tcW w:w="120" w:type="dxa"/>
            <w:tcBorders>
              <w:top w:val="single" w:sz="8" w:space="0" w:color="DDD9C3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jc w:val="center"/>
              <w:rPr>
                <w:b/>
              </w:rPr>
            </w:pP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główna</w:t>
            </w:r>
          </w:p>
        </w:tc>
        <w:tc>
          <w:tcPr>
            <w:tcW w:w="116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konstrukcja</w:t>
            </w:r>
          </w:p>
        </w:tc>
        <w:tc>
          <w:tcPr>
            <w:tcW w:w="125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strop</w:t>
            </w:r>
          </w:p>
        </w:tc>
        <w:tc>
          <w:tcPr>
            <w:tcW w:w="129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ściana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ściana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przekrycie</w:t>
            </w:r>
          </w:p>
        </w:tc>
      </w:tr>
      <w:tr w:rsidR="00753AFD" w:rsidRPr="00B65A03" w:rsidTr="00753AFD">
        <w:trPr>
          <w:trHeight w:val="310"/>
        </w:trPr>
        <w:tc>
          <w:tcPr>
            <w:tcW w:w="3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DDD9C3"/>
            <w:vAlign w:val="bottom"/>
          </w:tcPr>
          <w:p w:rsidR="00753AFD" w:rsidRPr="00B65A03" w:rsidRDefault="00753AFD" w:rsidP="00D213D6"/>
        </w:tc>
        <w:tc>
          <w:tcPr>
            <w:tcW w:w="1159" w:type="dxa"/>
            <w:vMerge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jc w:val="center"/>
              <w:rPr>
                <w:b/>
              </w:rPr>
            </w:pP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konstrukcja</w:t>
            </w:r>
          </w:p>
        </w:tc>
        <w:tc>
          <w:tcPr>
            <w:tcW w:w="116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dachu</w:t>
            </w:r>
          </w:p>
        </w:tc>
        <w:tc>
          <w:tcPr>
            <w:tcW w:w="125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zewnętrzna1)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wewnętrzna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dachu</w:t>
            </w:r>
          </w:p>
        </w:tc>
      </w:tr>
      <w:tr w:rsidR="00753AFD" w:rsidRPr="00B65A03" w:rsidTr="00753AFD">
        <w:trPr>
          <w:trHeight w:val="298"/>
        </w:trPr>
        <w:tc>
          <w:tcPr>
            <w:tcW w:w="30" w:type="dxa"/>
            <w:tcBorders>
              <w:top w:val="nil"/>
              <w:left w:val="single" w:sz="8" w:space="0" w:color="auto"/>
              <w:bottom w:val="single" w:sz="8" w:space="0" w:color="DDD9C3"/>
              <w:right w:val="nil"/>
            </w:tcBorders>
            <w:shd w:val="clear" w:color="auto" w:fill="DDD9C3"/>
            <w:vAlign w:val="bottom"/>
          </w:tcPr>
          <w:p w:rsidR="00753AFD" w:rsidRPr="00B65A03" w:rsidRDefault="00753AFD" w:rsidP="00D213D6"/>
        </w:tc>
        <w:tc>
          <w:tcPr>
            <w:tcW w:w="1159" w:type="dxa"/>
            <w:vMerge/>
            <w:tcBorders>
              <w:left w:val="nil"/>
              <w:bottom w:val="single" w:sz="8" w:space="0" w:color="DDD9C3"/>
              <w:right w:val="nil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DDD9C3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jc w:val="center"/>
              <w:rPr>
                <w:b/>
              </w:rPr>
            </w:pPr>
          </w:p>
        </w:tc>
        <w:tc>
          <w:tcPr>
            <w:tcW w:w="1518" w:type="dxa"/>
            <w:tcBorders>
              <w:top w:val="nil"/>
              <w:left w:val="nil"/>
              <w:bottom w:val="single" w:sz="8" w:space="0" w:color="DDD9C3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pStyle w:val="DEMIURGstopka"/>
              <w:ind w:left="134"/>
              <w:jc w:val="center"/>
              <w:rPr>
                <w:b/>
              </w:rPr>
            </w:pPr>
            <w:r w:rsidRPr="00753AFD">
              <w:rPr>
                <w:b/>
              </w:rPr>
              <w:t>nośna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8" w:space="0" w:color="DDD9C3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ind w:left="134"/>
              <w:jc w:val="center"/>
              <w:rPr>
                <w:b/>
              </w:rPr>
            </w:pPr>
          </w:p>
        </w:tc>
        <w:tc>
          <w:tcPr>
            <w:tcW w:w="1254" w:type="dxa"/>
            <w:tcBorders>
              <w:top w:val="nil"/>
              <w:left w:val="nil"/>
              <w:bottom w:val="single" w:sz="8" w:space="0" w:color="DDD9C3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ind w:left="134"/>
              <w:jc w:val="center"/>
              <w:rPr>
                <w:b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single" w:sz="8" w:space="0" w:color="DDD9C3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ind w:left="134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DDD9C3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ind w:left="134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DDD9C3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53AFD" w:rsidRPr="00753AFD" w:rsidRDefault="00753AFD" w:rsidP="00753AFD">
            <w:pPr>
              <w:ind w:left="134"/>
              <w:jc w:val="center"/>
              <w:rPr>
                <w:b/>
              </w:rPr>
            </w:pPr>
          </w:p>
        </w:tc>
      </w:tr>
      <w:tr w:rsidR="002C706F" w:rsidRPr="00B65A03" w:rsidTr="002C706F">
        <w:trPr>
          <w:trHeight w:val="514"/>
        </w:trPr>
        <w:tc>
          <w:tcPr>
            <w:tcW w:w="3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bottom"/>
          </w:tcPr>
          <w:p w:rsidR="002C706F" w:rsidRPr="00B65A03" w:rsidRDefault="002C706F" w:rsidP="00D213D6"/>
        </w:tc>
        <w:tc>
          <w:tcPr>
            <w:tcW w:w="1279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2C706F" w:rsidRPr="00D415C2" w:rsidRDefault="002C706F" w:rsidP="00753AFD">
            <w:pPr>
              <w:pStyle w:val="DEMIURGstopka"/>
              <w:ind w:left="134"/>
              <w:jc w:val="center"/>
            </w:pPr>
            <w:r w:rsidRPr="00D415C2">
              <w:t>„</w:t>
            </w:r>
            <w:r w:rsidR="00172415">
              <w:t>D</w:t>
            </w:r>
            <w:r w:rsidRPr="00D415C2">
              <w:t>”</w:t>
            </w: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2C706F" w:rsidRPr="00D415C2" w:rsidRDefault="00172415" w:rsidP="00753AFD">
            <w:pPr>
              <w:pStyle w:val="DEMIURGstopka"/>
              <w:ind w:left="134"/>
              <w:jc w:val="center"/>
            </w:pPr>
            <w:r>
              <w:t>R 3</w:t>
            </w:r>
            <w:r w:rsidR="002C706F" w:rsidRPr="00D415C2">
              <w:t>0</w:t>
            </w:r>
          </w:p>
        </w:tc>
        <w:tc>
          <w:tcPr>
            <w:tcW w:w="116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2C706F" w:rsidRPr="00D415C2" w:rsidRDefault="002C706F" w:rsidP="00753AFD">
            <w:pPr>
              <w:pStyle w:val="DEMIURGstopka"/>
              <w:ind w:left="134"/>
              <w:jc w:val="center"/>
            </w:pPr>
            <w:r w:rsidRPr="00753AFD">
              <w:t>R15</w:t>
            </w:r>
          </w:p>
        </w:tc>
        <w:tc>
          <w:tcPr>
            <w:tcW w:w="125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2C706F" w:rsidRPr="00D415C2" w:rsidRDefault="00172415" w:rsidP="00753AFD">
            <w:pPr>
              <w:pStyle w:val="DEMIURGstopka"/>
              <w:ind w:left="134"/>
              <w:jc w:val="center"/>
            </w:pPr>
            <w:r>
              <w:t>REI 3</w:t>
            </w:r>
            <w:r w:rsidR="002C706F" w:rsidRPr="00D415C2">
              <w:t>0</w:t>
            </w:r>
          </w:p>
        </w:tc>
        <w:tc>
          <w:tcPr>
            <w:tcW w:w="129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2C706F" w:rsidRPr="00D415C2" w:rsidRDefault="002C706F" w:rsidP="00753AFD">
            <w:pPr>
              <w:pStyle w:val="DEMIURGstopka"/>
              <w:ind w:left="134"/>
              <w:jc w:val="center"/>
            </w:pPr>
            <w:r w:rsidRPr="00D415C2">
              <w:t>EI 30 (o-i)</w:t>
            </w:r>
            <w:r w:rsidR="009C66BD">
              <w:t>/REI60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2C706F" w:rsidRPr="00D415C2" w:rsidRDefault="00172415" w:rsidP="00753AFD">
            <w:pPr>
              <w:pStyle w:val="DEMIURGstopka"/>
              <w:ind w:left="134"/>
              <w:jc w:val="center"/>
            </w:pPr>
            <w:r>
              <w:t>(-)/REI60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2C706F" w:rsidRPr="00B65A03" w:rsidRDefault="00172415" w:rsidP="00753AFD">
            <w:pPr>
              <w:pStyle w:val="DEMIURGstopka"/>
              <w:ind w:left="134"/>
              <w:jc w:val="center"/>
            </w:pPr>
            <w:r w:rsidRPr="00753AFD">
              <w:t>NRO</w:t>
            </w:r>
          </w:p>
        </w:tc>
      </w:tr>
    </w:tbl>
    <w:p w:rsidR="002C706F" w:rsidRDefault="002C706F" w:rsidP="00D213D6"/>
    <w:p w:rsidR="002C706F" w:rsidRPr="0064043D" w:rsidRDefault="002C706F" w:rsidP="00D213D6">
      <w:r w:rsidRPr="0064043D">
        <w:t>gdzie:</w:t>
      </w:r>
    </w:p>
    <w:p w:rsidR="002C706F" w:rsidRPr="0064043D" w:rsidRDefault="002C706F" w:rsidP="00D213D6">
      <w:r w:rsidRPr="0064043D">
        <w:t>„R” – oznacza nośność ogniową (w minutach), określoną zgodnie z Polską Normą dotyczącą zasad ustalania klas odporności ogniowej elementów budynku;</w:t>
      </w:r>
    </w:p>
    <w:p w:rsidR="002C706F" w:rsidRPr="0064043D" w:rsidRDefault="002C706F" w:rsidP="00D213D6">
      <w:r w:rsidRPr="0064043D">
        <w:t xml:space="preserve">„E” – szczelność ogniowa (w minutach), określana jw.; </w:t>
      </w:r>
    </w:p>
    <w:p w:rsidR="002C706F" w:rsidRPr="0064043D" w:rsidRDefault="002C706F" w:rsidP="00D213D6">
      <w:r w:rsidRPr="0064043D">
        <w:t>„I” – izolacyjność ogniowa (w minutach), określana jw.; (-) – nie stawia się wymagań</w:t>
      </w:r>
    </w:p>
    <w:p w:rsidR="002C706F" w:rsidRPr="0064043D" w:rsidRDefault="002C706F" w:rsidP="00D213D6">
      <w:r w:rsidRPr="0064043D">
        <w:t xml:space="preserve">1 – Klasa odporności ogniowej dotyczy pasa </w:t>
      </w:r>
      <w:proofErr w:type="spellStart"/>
      <w:r w:rsidRPr="0064043D">
        <w:t>międzykondygnacyjnego</w:t>
      </w:r>
      <w:proofErr w:type="spellEnd"/>
      <w:r w:rsidRPr="0064043D">
        <w:t xml:space="preserve"> wraz z połączeniem ze</w:t>
      </w:r>
      <w:r>
        <w:t xml:space="preserve"> </w:t>
      </w:r>
      <w:r w:rsidRPr="0064043D">
        <w:t>stropem.</w:t>
      </w:r>
    </w:p>
    <w:p w:rsidR="002C706F" w:rsidRDefault="002C706F" w:rsidP="00D213D6">
      <w:r w:rsidRPr="0064043D">
        <w:t xml:space="preserve">Wszystkie elementy budynku powinny być nierozprzestrzeniające ognia. </w:t>
      </w:r>
    </w:p>
    <w:p w:rsidR="006E4EFF" w:rsidRDefault="002C706F" w:rsidP="00D213D6">
      <w:r w:rsidRPr="00590D4E">
        <w:t xml:space="preserve">Ściany nośne w budynku wykonane z </w:t>
      </w:r>
      <w:r w:rsidR="00172415">
        <w:t>betonu komórkowego</w:t>
      </w:r>
      <w:r w:rsidRPr="00590D4E">
        <w:t xml:space="preserve"> o grubości min. 2</w:t>
      </w:r>
      <w:r w:rsidR="00172415">
        <w:t>4</w:t>
      </w:r>
      <w:r w:rsidRPr="00590D4E">
        <w:t xml:space="preserve"> cm posiadają klasę odp</w:t>
      </w:r>
      <w:r w:rsidR="00172415">
        <w:t xml:space="preserve">orności ogniowej powyżej REI 60. Ściany działowe wydzielające pomieszczenie rozdzielni </w:t>
      </w:r>
      <w:r w:rsidRPr="00590D4E">
        <w:t xml:space="preserve">będą wykonane w klasie odporności ogniowej </w:t>
      </w:r>
      <w:r w:rsidR="00172415">
        <w:t>REI 6</w:t>
      </w:r>
      <w:r w:rsidRPr="00590D4E">
        <w:t>0. Konstrukcja dachowa zostanie doprowadzona</w:t>
      </w:r>
      <w:r w:rsidR="00172415">
        <w:t xml:space="preserve"> </w:t>
      </w:r>
      <w:r w:rsidRPr="00590D4E">
        <w:t xml:space="preserve">do klasy odporności </w:t>
      </w:r>
      <w:r w:rsidRPr="00590D4E">
        <w:lastRenderedPageBreak/>
        <w:t xml:space="preserve">ogniowej R 15, a przekrycie – </w:t>
      </w:r>
      <w:r w:rsidR="00172415">
        <w:t>NRO</w:t>
      </w:r>
      <w:r w:rsidRPr="00590D4E">
        <w:t>. Poszczególne elementy zostaną zabezpieczone jak w opisie dla części konstrukcyjnej.</w:t>
      </w:r>
      <w:r w:rsidR="009C66BD">
        <w:t xml:space="preserve"> </w:t>
      </w:r>
      <w:r w:rsidR="006E4EFF">
        <w:t>Ścian</w:t>
      </w:r>
      <w:r w:rsidR="003851E2">
        <w:t xml:space="preserve">a oddzielenia pożarowego (wg rysunku parteru) </w:t>
      </w:r>
      <w:r w:rsidR="006E4EFF">
        <w:t xml:space="preserve">– </w:t>
      </w:r>
      <w:r w:rsidR="003851E2">
        <w:t>REI</w:t>
      </w:r>
      <w:r w:rsidR="00080542">
        <w:t>6</w:t>
      </w:r>
      <w:r w:rsidR="006E4EFF">
        <w:t>0</w:t>
      </w:r>
      <w:r w:rsidR="009C66BD">
        <w:t xml:space="preserve">. </w:t>
      </w:r>
    </w:p>
    <w:p w:rsidR="006E4EFF" w:rsidRDefault="006E4EFF" w:rsidP="00D213D6">
      <w:r>
        <w:t xml:space="preserve">Drzwi wejściowe do </w:t>
      </w:r>
      <w:r w:rsidR="003851E2">
        <w:t>pomieszczenia zmywalni</w:t>
      </w:r>
      <w:r>
        <w:t xml:space="preserve"> – EI30</w:t>
      </w:r>
    </w:p>
    <w:p w:rsidR="009C66BD" w:rsidRDefault="00080542" w:rsidP="00D213D6">
      <w:r>
        <w:t>Drzwi do pomieszczenia rozdzielni IE – EI30</w:t>
      </w:r>
    </w:p>
    <w:p w:rsidR="009C66BD" w:rsidRDefault="009C66BD" w:rsidP="00D213D6">
      <w:pPr>
        <w:pStyle w:val="DEMIURGPunktator1"/>
      </w:pPr>
      <w:r>
        <w:t>Strefy pożarowe</w:t>
      </w:r>
    </w:p>
    <w:p w:rsidR="009C66BD" w:rsidRDefault="009C66BD" w:rsidP="00D213D6">
      <w:r w:rsidRPr="00590D4E">
        <w:t>Aktualnie, łączna powierzchnia</w:t>
      </w:r>
      <w:r>
        <w:t xml:space="preserve"> użytkowa</w:t>
      </w:r>
      <w:r w:rsidRPr="00590D4E">
        <w:t xml:space="preserve"> </w:t>
      </w:r>
      <w:r>
        <w:t xml:space="preserve">152,20 </w:t>
      </w:r>
      <w:r w:rsidRPr="00590D4E">
        <w:t xml:space="preserve">m². Zakładamy, że całość </w:t>
      </w:r>
      <w:r>
        <w:t xml:space="preserve">stanowi jedną strefę pożarową. </w:t>
      </w:r>
      <w:r w:rsidRPr="00590D4E">
        <w:t>Budynek jest o</w:t>
      </w:r>
      <w:r>
        <w:t>ddzielony od sąsiedniego istniejącego zadaszenia (hali tenisowej)</w:t>
      </w:r>
      <w:r w:rsidRPr="00590D4E">
        <w:t xml:space="preserve"> za pomocą ścian</w:t>
      </w:r>
      <w:r>
        <w:t>y</w:t>
      </w:r>
      <w:r w:rsidRPr="00590D4E">
        <w:t xml:space="preserve"> oddzielenia przeciwpoża</w:t>
      </w:r>
      <w:r w:rsidR="00C05D84">
        <w:t>rowego (ściany murowane z betonu komórkowego o grubości ok. 24</w:t>
      </w:r>
      <w:r w:rsidRPr="00590D4E">
        <w:t xml:space="preserve"> cm o klasie</w:t>
      </w:r>
      <w:r w:rsidR="00C05D84">
        <w:t xml:space="preserve"> odporności ogniowej min. REI6</w:t>
      </w:r>
      <w:r w:rsidRPr="00590D4E">
        <w:t xml:space="preserve">0). </w:t>
      </w:r>
    </w:p>
    <w:p w:rsidR="009C66BD" w:rsidRDefault="009C66BD" w:rsidP="00D213D6">
      <w:r w:rsidRPr="00F33106">
        <w:t>W analizowanym budynku nie będą występować pomieszczenia lub strefy</w:t>
      </w:r>
      <w:r>
        <w:t xml:space="preserve"> </w:t>
      </w:r>
      <w:r w:rsidRPr="00F33106">
        <w:t>zagrożone wybuchem.</w:t>
      </w:r>
    </w:p>
    <w:p w:rsidR="00C96913" w:rsidRDefault="00B856CB" w:rsidP="00D213D6">
      <w:pPr>
        <w:pStyle w:val="DEMIURGNumeracja2"/>
      </w:pPr>
      <w:bookmarkStart w:id="57" w:name="_Toc500831662"/>
      <w:r>
        <w:t>Wymagania dotyczące instalacji</w:t>
      </w:r>
      <w:bookmarkEnd w:id="57"/>
    </w:p>
    <w:p w:rsidR="00C96913" w:rsidRDefault="00C96913" w:rsidP="00D213D6">
      <w:pPr>
        <w:pStyle w:val="DEMIURGPunktator1"/>
      </w:pPr>
      <w:r>
        <w:t>Oświetlenie awaryjne</w:t>
      </w:r>
    </w:p>
    <w:p w:rsidR="00C96913" w:rsidRDefault="00C96913" w:rsidP="00D213D6">
      <w:r w:rsidRPr="00F33106">
        <w:t xml:space="preserve">Budynek zostanie wyposażony w przeciwpożarowy wyłącznik prądu. Przycisk wyłącznika przy wejściu do </w:t>
      </w:r>
      <w:r>
        <w:t xml:space="preserve">wiatrołapu (pomieszczenie nr 0.16) </w:t>
      </w:r>
      <w:r w:rsidRPr="00F33106">
        <w:t xml:space="preserve">na poziomie parteru. </w:t>
      </w:r>
      <w:r>
        <w:t>Z</w:t>
      </w:r>
      <w:r w:rsidRPr="00F33106">
        <w:t xml:space="preserve">ostanie zastosowane awaryjne oświetlenie ewakuacyjne na drodze ewakuacyjnej z </w:t>
      </w:r>
      <w:r>
        <w:t>pomieszczeń kuchni przez salę restauracyjną</w:t>
      </w:r>
      <w:r w:rsidRPr="00F33106">
        <w:t xml:space="preserve"> do wyjścia na zewnątrz </w:t>
      </w:r>
      <w:r w:rsidR="005721E8">
        <w:t>budynku</w:t>
      </w:r>
      <w:r w:rsidRPr="00F33106">
        <w:t>. Inne urządzenia przeciwpożarowe w świetle obowiązujących przepisów techniczno- budowlanych oraz o ochronie przeciwpożarowej, nie są wymagane.</w:t>
      </w:r>
    </w:p>
    <w:p w:rsidR="00C96913" w:rsidRDefault="00C96913" w:rsidP="00D213D6">
      <w:r>
        <w:t xml:space="preserve">Pomieszczenia </w:t>
      </w:r>
      <w:r w:rsidRPr="00F33106">
        <w:t xml:space="preserve">ogrzewane będą za pomocą grzejników elektrycznych. </w:t>
      </w:r>
    </w:p>
    <w:p w:rsidR="00E57F9C" w:rsidRDefault="00B856CB" w:rsidP="00D213D6">
      <w:pPr>
        <w:pStyle w:val="DEMIURGNumeracja2"/>
      </w:pPr>
      <w:bookmarkStart w:id="58" w:name="_Toc500831663"/>
      <w:r>
        <w:t>Wymagania dotyczące wykończenia wnętrz i wyposażenia stałego</w:t>
      </w:r>
      <w:bookmarkEnd w:id="58"/>
    </w:p>
    <w:p w:rsidR="00E57F9C" w:rsidRDefault="00E57F9C" w:rsidP="00D213D6">
      <w:r>
        <w:t>Drzwi w</w:t>
      </w:r>
      <w:r w:rsidRPr="00F33106">
        <w:t xml:space="preserve">yjście </w:t>
      </w:r>
      <w:r>
        <w:t xml:space="preserve">z pomieszczenia zmywalni </w:t>
      </w:r>
      <w:r w:rsidRPr="00F33106">
        <w:t>na zewnątrz budynku</w:t>
      </w:r>
      <w:r>
        <w:t xml:space="preserve"> projektuje się w klasie odporności p.poż. EI30 o szerokości 90 cm i wysokości 200 cm</w:t>
      </w:r>
      <w:r w:rsidRPr="00F33106">
        <w:t xml:space="preserve">. </w:t>
      </w:r>
      <w:r>
        <w:t xml:space="preserve">Drzwi wydzielające pomieszczenie rozdzielni także EI30 o wymiarach 90x200 cm. </w:t>
      </w:r>
      <w:r w:rsidRPr="00F33106">
        <w:t>Długość dojścia</w:t>
      </w:r>
      <w:r>
        <w:t xml:space="preserve"> </w:t>
      </w:r>
      <w:r w:rsidRPr="00F33106">
        <w:t xml:space="preserve">z najdalszego </w:t>
      </w:r>
      <w:r>
        <w:t>pomieszczenia (0.04)</w:t>
      </w:r>
      <w:r w:rsidRPr="00F33106">
        <w:t xml:space="preserve"> będącego przedmiotem analizo</w:t>
      </w:r>
      <w:r>
        <w:t xml:space="preserve">wanego projektu do wyjścia na </w:t>
      </w:r>
      <w:r w:rsidRPr="00F33106">
        <w:t xml:space="preserve">zewnątrz wynosi ok. </w:t>
      </w:r>
      <w:r>
        <w:t>19</w:t>
      </w:r>
      <w:r w:rsidRPr="00F33106">
        <w:t xml:space="preserve"> m, w tym na poziomej drodz</w:t>
      </w:r>
      <w:r>
        <w:t>e nie przekracza 20 m.</w:t>
      </w:r>
    </w:p>
    <w:p w:rsidR="00F6171B" w:rsidRDefault="00B856CB" w:rsidP="00D213D6">
      <w:pPr>
        <w:pStyle w:val="DEMIURGNumeracja2"/>
      </w:pPr>
      <w:bookmarkStart w:id="59" w:name="_Toc500831664"/>
      <w:r>
        <w:t>Elementy wyposażenia ochrony pożarowej</w:t>
      </w:r>
      <w:bookmarkEnd w:id="59"/>
    </w:p>
    <w:p w:rsidR="00F6171B" w:rsidRDefault="00F6171B" w:rsidP="00D213D6">
      <w:pPr>
        <w:pStyle w:val="DEMIURGPunktator1"/>
      </w:pPr>
      <w:r>
        <w:t>Hydranty - z</w:t>
      </w:r>
      <w:r w:rsidRPr="00F33106">
        <w:t>aopatrzenie w wodę do zewnętrznego gaszenia pożaru</w:t>
      </w:r>
    </w:p>
    <w:p w:rsidR="00F6171B" w:rsidRDefault="00F6171B" w:rsidP="00D213D6">
      <w:r w:rsidRPr="00F33106">
        <w:t>Przeciwpożarowe zapewnia miejska sieć wodociągowa przeciwpożarowa. Najbliższe nadziemne hydranty podziemne DN 80 zasilane z miejskiej sieci wo</w:t>
      </w:r>
      <w:r>
        <w:t>dociągowej znajdują się w pobliżu projektowanego budynku gastronomicznego</w:t>
      </w:r>
      <w:r w:rsidRPr="00F33106">
        <w:t xml:space="preserve"> (ok. </w:t>
      </w:r>
      <w:r>
        <w:t>5,</w:t>
      </w:r>
      <w:r w:rsidRPr="00F33106">
        <w:t xml:space="preserve"> 1</w:t>
      </w:r>
      <w:r>
        <w:t>2 i 45</w:t>
      </w:r>
      <w:r w:rsidRPr="00F33106">
        <w:t xml:space="preserve"> m od budynku).</w:t>
      </w:r>
      <w:r w:rsidRPr="00B65A03">
        <w:t xml:space="preserve"> </w:t>
      </w:r>
    </w:p>
    <w:p w:rsidR="00F6171B" w:rsidRPr="00360F89" w:rsidRDefault="00F6171B" w:rsidP="00D213D6">
      <w:pPr>
        <w:pStyle w:val="DEMIURGPunktator1"/>
      </w:pPr>
      <w:r w:rsidRPr="00360F89">
        <w:t>Gaśnice</w:t>
      </w:r>
    </w:p>
    <w:p w:rsidR="00F6171B" w:rsidRDefault="00F6171B" w:rsidP="00D213D6">
      <w:r>
        <w:t>Budynek wyposażono</w:t>
      </w:r>
      <w:r w:rsidRPr="00F33106">
        <w:t xml:space="preserve"> w gaśnice. Przewidziano umieszczenie jednej gaśnicy</w:t>
      </w:r>
      <w:r>
        <w:t xml:space="preserve"> GP 4 ABC w wiatrołapie</w:t>
      </w:r>
      <w:r w:rsidRPr="00F901D4">
        <w:t>.</w:t>
      </w:r>
    </w:p>
    <w:p w:rsidR="00F6171B" w:rsidRDefault="00F6171B" w:rsidP="00D213D6">
      <w:pPr>
        <w:pStyle w:val="DEMIURGPunktator1"/>
      </w:pPr>
      <w:r w:rsidRPr="00F33106">
        <w:t xml:space="preserve">Drogi pożarowe </w:t>
      </w:r>
    </w:p>
    <w:p w:rsidR="00F6171B" w:rsidRDefault="00F6171B" w:rsidP="00D213D6">
      <w:r w:rsidRPr="00F33106">
        <w:t xml:space="preserve">Drogę pożarową dla budynku stanowi ulica </w:t>
      </w:r>
      <w:r>
        <w:t>Warmińska</w:t>
      </w:r>
      <w:r w:rsidRPr="00F33106">
        <w:t>, która przebiega wzdłuż dłuższego boku bu</w:t>
      </w:r>
      <w:r>
        <w:t xml:space="preserve">dynku oraz droga istniejąca wewnętrzna (jak na dotychczasowych warunkach dla obecnie istniejącego budynku gastronomicznego). </w:t>
      </w:r>
      <w:r w:rsidRPr="00F33106">
        <w:t>Między ulicą</w:t>
      </w:r>
      <w:r>
        <w:t xml:space="preserve"> wewnętrzną</w:t>
      </w:r>
      <w:r w:rsidRPr="00F33106">
        <w:t xml:space="preserve"> a budynkiem brak jakichkolwiek przeszkód, które </w:t>
      </w:r>
      <w:r w:rsidRPr="00F33106">
        <w:lastRenderedPageBreak/>
        <w:t>uniemożliwiają prowadzenie działań ratowniczych z użyciem pojazdów specjalnych służb ratowniczych, drabin i podnośników mechanicznych.</w:t>
      </w:r>
    </w:p>
    <w:p w:rsidR="00B856CB" w:rsidRDefault="00B856CB" w:rsidP="00D213D6">
      <w:pPr>
        <w:pStyle w:val="DEMIURGNumeracja2"/>
      </w:pPr>
      <w:bookmarkStart w:id="60" w:name="_Toc500831665"/>
      <w:r w:rsidRPr="00B856CB">
        <w:t>Wskazanie niezgodności w zakresie przepisów techniczno- budowlanych i przeciwpożarowych, które zostaną doprowadzone w budynku do stanu zgodnego z przepisami</w:t>
      </w:r>
      <w:bookmarkEnd w:id="60"/>
    </w:p>
    <w:p w:rsidR="00F6171B" w:rsidRDefault="00E37B00" w:rsidP="00D213D6">
      <w:r>
        <w:t>W projekcie</w:t>
      </w:r>
      <w:r w:rsidR="00F6171B">
        <w:t xml:space="preserve"> uwzględniono </w:t>
      </w:r>
      <w:r>
        <w:t>obowiązujące przepisy prawa b</w:t>
      </w:r>
      <w:r w:rsidR="00F6171B">
        <w:t>udowlanego</w:t>
      </w:r>
      <w:r>
        <w:t>, warunki techniczne i normy - b</w:t>
      </w:r>
      <w:r w:rsidR="00F6171B">
        <w:t>rak niezgodności.</w:t>
      </w:r>
    </w:p>
    <w:p w:rsidR="00F6171B" w:rsidRDefault="00B856CB" w:rsidP="00D213D6">
      <w:pPr>
        <w:pStyle w:val="DEMIURGNumeracja2"/>
      </w:pPr>
      <w:bookmarkStart w:id="61" w:name="_Toc500831666"/>
      <w:r w:rsidRPr="00B856CB">
        <w:t>Wskazanie niezgodności w zakresie przepisów techniczno-budowlanych i przeciwpożarowych, które nie zostaną doprowadzone w budynku do stanu zgodnego z przepisami.</w:t>
      </w:r>
      <w:bookmarkEnd w:id="61"/>
      <w:r w:rsidRPr="00B856CB">
        <w:t xml:space="preserve"> </w:t>
      </w:r>
    </w:p>
    <w:p w:rsidR="00F6171B" w:rsidRDefault="006E754C" w:rsidP="00D213D6">
      <w:r>
        <w:t xml:space="preserve">Zbliżenie południowej ściany budynku do istniejącego zadaszenia (hali tenisowej), które zostało wykonane </w:t>
      </w:r>
      <w:r>
        <w:br/>
        <w:t>z materiałów palnych – odległość wynosi ok. 2,90 m.</w:t>
      </w:r>
    </w:p>
    <w:p w:rsidR="006E754C" w:rsidRDefault="00B856CB" w:rsidP="00D213D6">
      <w:pPr>
        <w:pStyle w:val="DEMIURGNumeracja2"/>
      </w:pPr>
      <w:bookmarkStart w:id="62" w:name="_Toc500831667"/>
      <w:r w:rsidRPr="00B856CB">
        <w:t>Przyjęte rozwiązania zastępcze, inne niż określają to przepisy techniczno-budowlane zapewniające (rekompensujące usunięcia w zabezpieczeniu wymagań zabezpieczenie niezgodności przeciwpożarowym wyszczególnienie przeciwpożarowe niemożliwe obiektu do w stosunku do -  przepisów) proponowanych rozwiązań zastępczych.</w:t>
      </w:r>
      <w:bookmarkEnd w:id="62"/>
    </w:p>
    <w:p w:rsidR="006E754C" w:rsidRDefault="006E754C" w:rsidP="00D213D6">
      <w:r>
        <w:t xml:space="preserve">Ze względu na zbliżenie południowej ściany projektowanego budynku do istniejącego zadaszenia (hali tenisowej), które zostało wykonane z materiałów palnych, a odległość pomiędzy nimi wynosi ok. 2,90 m została zaprojektowana ściana oddzielenia pożarowego o odporności REI60, w której znajdują się drzwi p.poż w klasie EI30. Okładzina elewacyjna z desek kompozytowych drewnopodobnych będzie wykonana </w:t>
      </w:r>
      <w:r>
        <w:br/>
        <w:t xml:space="preserve">z materiałów niepalnych. Przekrycie dachu projektuje się z materiałów NRO. </w:t>
      </w:r>
    </w:p>
    <w:p w:rsidR="006E34FC" w:rsidRDefault="00B856CB" w:rsidP="00D213D6">
      <w:pPr>
        <w:pStyle w:val="DEMIURGNumeracja2"/>
      </w:pPr>
      <w:bookmarkStart w:id="63" w:name="_Toc500831668"/>
      <w:r w:rsidRPr="00B856CB">
        <w:t>Analiza i ocena wpływu rozwiązań zamiennych na poziom bezpieczeństwa pożarowego, służąca wykazaniu niepogorszenia warunków ochrony przeciwpożarowej obiektu.</w:t>
      </w:r>
      <w:bookmarkEnd w:id="63"/>
    </w:p>
    <w:p w:rsidR="006E34FC" w:rsidRDefault="006E34FC" w:rsidP="00D213D6">
      <w:r w:rsidRPr="009C24AC">
        <w:t>Nie ulega zmianie kategoria zagrożenia ludz</w:t>
      </w:r>
      <w:r>
        <w:t>i (ZL III</w:t>
      </w:r>
      <w:r w:rsidRPr="009C24AC">
        <w:t xml:space="preserve">) </w:t>
      </w:r>
      <w:r>
        <w:t xml:space="preserve">względem obecnie istniejącego budynku, a projektowanego budynku gastronomicznego </w:t>
      </w:r>
      <w:r w:rsidRPr="009C24AC">
        <w:t>ani też wysokość</w:t>
      </w:r>
      <w:r>
        <w:t xml:space="preserve"> </w:t>
      </w:r>
      <w:r w:rsidRPr="009C24AC">
        <w:t>budynku (</w:t>
      </w:r>
      <w:r>
        <w:t>nis</w:t>
      </w:r>
      <w:r w:rsidRPr="009C24AC">
        <w:t xml:space="preserve">ki). Wymagana klasa odporności pożarowej budynku nie ulega zmianie. Przekrycie dachu będzie </w:t>
      </w:r>
      <w:r>
        <w:t>z materiałów NRO</w:t>
      </w:r>
      <w:r w:rsidRPr="009C24AC">
        <w:t>.</w:t>
      </w:r>
      <w:r>
        <w:t xml:space="preserve"> Z</w:t>
      </w:r>
      <w:r w:rsidRPr="005223C7">
        <w:t>ostanie zastosowane oświetlenie awaryjne</w:t>
      </w:r>
      <w:r>
        <w:t xml:space="preserve"> </w:t>
      </w:r>
      <w:r w:rsidRPr="005223C7">
        <w:t>ewakuacyjne.</w:t>
      </w:r>
    </w:p>
    <w:p w:rsidR="006E34FC" w:rsidRDefault="006E34FC" w:rsidP="00D213D6"/>
    <w:p w:rsidR="006E34FC" w:rsidRDefault="006E34FC" w:rsidP="00D213D6">
      <w:r w:rsidRPr="001C7211">
        <w:t>Te przedsięwzięcia spowodują, że:</w:t>
      </w:r>
    </w:p>
    <w:p w:rsidR="006E34FC" w:rsidRDefault="006E34FC" w:rsidP="00D213D6">
      <w:r w:rsidRPr="001C7211">
        <w:t>1) znacznej poprawie ulegną warunki ewakuacji wszystkich osób w budynku,</w:t>
      </w:r>
    </w:p>
    <w:p w:rsidR="006E34FC" w:rsidRDefault="006E34FC" w:rsidP="00D213D6">
      <w:r w:rsidRPr="001C7211">
        <w:t xml:space="preserve">2) ewentualny pożar w </w:t>
      </w:r>
      <w:r>
        <w:t>kuchni</w:t>
      </w:r>
      <w:r w:rsidRPr="001C7211">
        <w:t xml:space="preserve"> zostanie szybko wykryty,</w:t>
      </w:r>
      <w:r>
        <w:t xml:space="preserve"> </w:t>
      </w:r>
      <w:r w:rsidRPr="001C7211">
        <w:t>co przyczyni się do szybszego zaalarmowania straży pożarnej i wcześniejszego rozpoczęcia ewakuacji,</w:t>
      </w:r>
    </w:p>
    <w:p w:rsidR="006E34FC" w:rsidRDefault="006E34FC" w:rsidP="00D213D6">
      <w:r w:rsidRPr="001C7211">
        <w:t xml:space="preserve">3) rozprzestrzenianie się pożaru w </w:t>
      </w:r>
      <w:r>
        <w:t>pomieszczeniach</w:t>
      </w:r>
      <w:r w:rsidRPr="001C7211">
        <w:t xml:space="preserve"> będzie ograniczone,</w:t>
      </w:r>
    </w:p>
    <w:p w:rsidR="006E34FC" w:rsidRDefault="006E34FC" w:rsidP="00D213D6">
      <w:r>
        <w:t>4</w:t>
      </w:r>
      <w:r w:rsidRPr="001C7211">
        <w:t>) bezpieczeństwo ekip ratowniczych zostanie podwyższone</w:t>
      </w:r>
      <w:r>
        <w:t>.</w:t>
      </w:r>
    </w:p>
    <w:p w:rsidR="006E34FC" w:rsidRDefault="00697279" w:rsidP="00697279">
      <w:pPr>
        <w:pStyle w:val="DEMIURGPunktator1"/>
      </w:pPr>
      <w:bookmarkStart w:id="64" w:name="_Toc500831669"/>
      <w:r>
        <w:t>Wnioski</w:t>
      </w:r>
      <w:bookmarkEnd w:id="64"/>
    </w:p>
    <w:p w:rsidR="006E34FC" w:rsidRDefault="006E34FC" w:rsidP="00D213D6">
      <w:r w:rsidRPr="00252C7F">
        <w:t xml:space="preserve">Podstawowe wymagania bezpieczeństwa pożarowego, takie jak: </w:t>
      </w:r>
    </w:p>
    <w:p w:rsidR="006E34FC" w:rsidRDefault="006E34FC" w:rsidP="00D213D6">
      <w:r w:rsidRPr="00252C7F">
        <w:t xml:space="preserve">1) nośność konstrukcji, </w:t>
      </w:r>
    </w:p>
    <w:p w:rsidR="006E34FC" w:rsidRDefault="006E34FC" w:rsidP="00D213D6">
      <w:r w:rsidRPr="00252C7F">
        <w:t xml:space="preserve">2) ograniczenie rozprzestrzeniania się ognia i dymu w budynku, </w:t>
      </w:r>
    </w:p>
    <w:p w:rsidR="006E34FC" w:rsidRDefault="006E34FC" w:rsidP="00D213D6">
      <w:r w:rsidRPr="00252C7F">
        <w:t xml:space="preserve">3) ograniczenie rozprzestrzeniania się pożaru na sąsiednie budynki, </w:t>
      </w:r>
    </w:p>
    <w:p w:rsidR="006E34FC" w:rsidRDefault="006E34FC" w:rsidP="00D213D6">
      <w:r w:rsidRPr="00252C7F">
        <w:lastRenderedPageBreak/>
        <w:t xml:space="preserve">4) możliwość ewakuacji ludzi, </w:t>
      </w:r>
    </w:p>
    <w:p w:rsidR="00697279" w:rsidRDefault="006E34FC" w:rsidP="00D213D6">
      <w:r w:rsidRPr="00252C7F">
        <w:t xml:space="preserve">5) bezpieczeństwo ekip ratowniczych, </w:t>
      </w:r>
    </w:p>
    <w:p w:rsidR="006E34FC" w:rsidRPr="00B856CB" w:rsidRDefault="006E34FC" w:rsidP="00D213D6">
      <w:r w:rsidRPr="00252C7F">
        <w:t>będą tutaj zapewnione na poziomie dostosowanym do rodzaju i charakteru tego obiektu.</w:t>
      </w:r>
    </w:p>
    <w:p w:rsidR="00BC3FD6" w:rsidRDefault="00BC3FD6" w:rsidP="00D213D6">
      <w:pPr>
        <w:pStyle w:val="DEMIURGNumeracja1"/>
      </w:pPr>
      <w:bookmarkStart w:id="65" w:name="_Toc500831670"/>
      <w:r>
        <w:t>Uwagi końcowe</w:t>
      </w:r>
      <w:bookmarkEnd w:id="65"/>
    </w:p>
    <w:p w:rsidR="00BC3FD6" w:rsidRDefault="00BC3FD6" w:rsidP="00697279">
      <w:pPr>
        <w:pStyle w:val="DEMIURGPunkty1"/>
      </w:pPr>
      <w:r>
        <w:t>Zgodnie z zasadami obowiązującego prawa budowlanego, przy wykonaniu robót należy stosować jedynie te wyroby, które uzyskały pozytywną ocenę, stwierdzającą przydatność do stosowania w budownictwie. Są to wyroby, dla których wydano: certyfikat ma znak bezpieczeństwa, wykazujący, że została zapewniona zgodność z kryteriami technicznymi określonymi na podstawie polskich norm, aprobat technicznych oraz zastosowanych przepisów, lub też: deklarację zgodności (certyfikat zgodności) z właściwą normą bądź aprobatą techniczną, jeżeli dany wyrób nie jest objęty certyfikacja na znak bezpieczeństwa.</w:t>
      </w:r>
    </w:p>
    <w:p w:rsidR="00BC3FD6" w:rsidRDefault="00BC3FD6" w:rsidP="00697279">
      <w:pPr>
        <w:pStyle w:val="DEMIURGPunkty1"/>
      </w:pPr>
      <w:r>
        <w:t>W sprawach nieokreślonych dokumentacją obowiązują:</w:t>
      </w:r>
    </w:p>
    <w:p w:rsidR="00BC3FD6" w:rsidRDefault="00BC3FD6" w:rsidP="00697279">
      <w:pPr>
        <w:pStyle w:val="DEMIURGPunkty2"/>
      </w:pPr>
      <w:r>
        <w:t>Prawo budowlane</w:t>
      </w:r>
    </w:p>
    <w:p w:rsidR="00BC3FD6" w:rsidRDefault="00BC3FD6" w:rsidP="00697279">
      <w:pPr>
        <w:pStyle w:val="DEMIURGPunkty2"/>
      </w:pPr>
      <w:r>
        <w:t>warunki techniczne, jakim powinny odpowiadać budynki ich usytuowanie</w:t>
      </w:r>
    </w:p>
    <w:p w:rsidR="00BC3FD6" w:rsidRDefault="00BC3FD6" w:rsidP="00697279">
      <w:pPr>
        <w:pStyle w:val="DEMIURGPunkty2"/>
      </w:pPr>
      <w:r>
        <w:t>warunki techniczne wykonania i odbioru robót budowlano- montażowych (wg Ministerstwa Budownictwa i Instytutu Techniki Budowlanej),</w:t>
      </w:r>
    </w:p>
    <w:p w:rsidR="00BC3FD6" w:rsidRDefault="00BC3FD6" w:rsidP="00697279">
      <w:pPr>
        <w:pStyle w:val="DEMIURGPunkty2"/>
      </w:pPr>
      <w:r>
        <w:t>normy Polskiego Komitetu Normalizacyjnego (P.K.N.),</w:t>
      </w:r>
    </w:p>
    <w:p w:rsidR="00BC3FD6" w:rsidRDefault="00BC3FD6" w:rsidP="00697279">
      <w:pPr>
        <w:pStyle w:val="DEMIURGPunkty2"/>
      </w:pPr>
      <w:r>
        <w:t>instrukcje, wytyczne, świadectwa dopuszczenia, atesty Instytutu Techniki Budowlanej,</w:t>
      </w:r>
    </w:p>
    <w:p w:rsidR="00BC3FD6" w:rsidRDefault="00BC3FD6" w:rsidP="00697279">
      <w:pPr>
        <w:pStyle w:val="DEMIURGPunkty2"/>
      </w:pPr>
      <w:r>
        <w:t>instrukcje, wytyczne i warunki techniczne producentów i dostawców materiałów budowlano-instalacyjnych,</w:t>
      </w:r>
    </w:p>
    <w:p w:rsidR="00BC3FD6" w:rsidRDefault="00BC3FD6" w:rsidP="00697279">
      <w:pPr>
        <w:pStyle w:val="DEMIURGPunkty2"/>
      </w:pPr>
      <w:r>
        <w:t>przepisy techniczne instytucji kontrolujących jakość materiałów i wykonywanych robót.</w:t>
      </w:r>
    </w:p>
    <w:p w:rsidR="00BC3FD6" w:rsidRDefault="00BC3FD6" w:rsidP="00697279">
      <w:pPr>
        <w:pStyle w:val="DEMIURGPunkty1"/>
      </w:pPr>
      <w:r>
        <w:t>W przypadku stosowania jakichkolwiek rozwiązań systemowych należy przy wycenie uwzględnić wszystkie elementy danego systemu niezbędne do zrealizowania całości prac.</w:t>
      </w:r>
    </w:p>
    <w:p w:rsidR="00BC3FD6" w:rsidRDefault="00BC3FD6" w:rsidP="00697279">
      <w:pPr>
        <w:pStyle w:val="DEMIURGPunkty1"/>
      </w:pPr>
      <w:r>
        <w:t>Wykonawca przed przystąpieniem do robót zobowiązany jest do zapoznania się ze wszystkimi dokumentacjami branżowymi i budowlanymi.</w:t>
      </w:r>
    </w:p>
    <w:p w:rsidR="00BC3FD6" w:rsidRDefault="00BC3FD6" w:rsidP="00697279">
      <w:pPr>
        <w:pStyle w:val="DEMIURGPunkty1"/>
      </w:pPr>
      <w:r>
        <w:t xml:space="preserve">Opis prac i cel, jaki należy osiągnąć dla każdego rodzaju robót odpowiadają minimalnemu rezultatowi, jaki jest do przyjęcia przez Inwestora. Niniejsza dokumentacja nie może jednak zawierać dokładnego wyliczenia i opisu wszystkich materiałów, szczegółów i wytycznych niezbędnych do doskonałego wykonania robót. </w:t>
      </w:r>
    </w:p>
    <w:p w:rsidR="00BC3FD6" w:rsidRDefault="00BC3FD6" w:rsidP="00697279">
      <w:pPr>
        <w:pStyle w:val="DEMIURGPunkty1"/>
      </w:pPr>
      <w:r>
        <w:t>Rysunki i cześć opisowa są dokumentami wzajemnie sie uzupełniającymi. Wszystkie elementy ujęte w specyfikacji (opisie), a nie ujęte na rysunkach lub ujęte na rysunkach a nie ujęte w specyfikacji winne być traktowane tak jakby były ujęte w obu. W przypadku rozbieżności w jakimkolwiek z elementów dokumentacji należy zgłosić projektantowi, który zobowiązany będzie do pisemnego rozstrzygnięcia problemu.</w:t>
      </w:r>
    </w:p>
    <w:p w:rsidR="00BC3FD6" w:rsidRDefault="00BC3FD6" w:rsidP="00697279">
      <w:pPr>
        <w:pStyle w:val="DEMIURGPunkty1"/>
      </w:pPr>
      <w:r>
        <w:t>Wszystkie elementy nie ujęte w niniejszym opracowaniu (opis, specyfikacja, rysunki), a zdaniem Wykonawcy niezbędne do prawidłowego działania instalacji nie zwalniają Wykonawcy z ich zamontowania i dostarczenia.</w:t>
      </w:r>
    </w:p>
    <w:p w:rsidR="00BC3FD6" w:rsidRDefault="00BC3FD6" w:rsidP="00697279">
      <w:pPr>
        <w:pStyle w:val="DEMIURGPunkty1"/>
      </w:pPr>
      <w:r>
        <w:lastRenderedPageBreak/>
        <w:t>Ze względu na rodzaj robót Wykonawca, powinien zdawać sobie sprawę z prac, jakie należy wykonać, z ich zakresu i ich rodzaju, Dzięki umiejętnościom zawodowym w swojej specjalności powinien uzupełnić szczegóły, które mogłyby zostać pominięte w poszczególnych częściach dokumentacji tak, aby idealnie wykonać opisany obiekt i zagwarantować wymagany rezultat.</w:t>
      </w:r>
    </w:p>
    <w:p w:rsidR="00BC3FD6" w:rsidRDefault="00BC3FD6" w:rsidP="00697279">
      <w:pPr>
        <w:pStyle w:val="DEMIURGPunkty1"/>
      </w:pPr>
      <w:r>
        <w:t>W przypadku błędu, pomyłki lub wątpliwości interpretacyjnych Wykonawca, przed złożeniem oferty, powinien wyjaśnić sporne kwestie z Inwestorem, który jako jedyny jest upoważniony do wprowadzania zmian. Wszelkie niesygnalizowane niejasności będą interpretowane z korzyścią dla Inwestora.</w:t>
      </w:r>
    </w:p>
    <w:p w:rsidR="00BC3FD6" w:rsidRDefault="00BC3FD6" w:rsidP="00697279">
      <w:pPr>
        <w:pStyle w:val="DEMIURGPunkty1"/>
      </w:pPr>
      <w:r>
        <w:t>Wszystkie specyfikacje urządzeń i rysunki szczegółowe proponowane przez Wykonawcę należy zatwierdzić u Inwestora lub w Biurze Projektowym.</w:t>
      </w:r>
    </w:p>
    <w:p w:rsidR="00BC3FD6" w:rsidRDefault="00BC3FD6" w:rsidP="00697279">
      <w:pPr>
        <w:pStyle w:val="DEMIURGPunkty1"/>
      </w:pPr>
      <w:r>
        <w:t>Biuro Projektowe nie ponosi odpowiedzialności za wszelkie nieuzgodnione zmiany wynikające z uszczegółowienia rozwiązań funkcjonalnych, technologicznych, dostosowania do wymogów stawianych przez technologię, konstrukcję, instalacje, itd. oraz zmian wprowadzonych przez Inwestora</w:t>
      </w:r>
    </w:p>
    <w:p w:rsidR="00BC3FD6" w:rsidRDefault="00BC3FD6" w:rsidP="00697279">
      <w:pPr>
        <w:pStyle w:val="DEMIURGPunkty1"/>
      </w:pPr>
      <w:r>
        <w:t>Roboty należy wykonać w uzgodnieniu oraz zgodnie z zaleceniami nadzorów technicznych</w:t>
      </w:r>
    </w:p>
    <w:p w:rsidR="00BC3FD6" w:rsidRDefault="00BC3FD6" w:rsidP="00697279">
      <w:pPr>
        <w:pStyle w:val="DEMIURGPunkty1"/>
      </w:pPr>
      <w:r>
        <w:t>Wszystkie wymiary podawane są w centymetrach. Nie wolno brać żadnego wymiaru mierząc bezpośrednio z rysunku. Obowiązkiem wykonawcy jest sprawdzenie wymiaru w naturze. W wypadku jakiejkolwiek zmiany lub różnicy zauważonej między projektem a stanem faktycznym wykonawca zobowiązany jest przekazać tę informację do biura projektowego.</w:t>
      </w:r>
    </w:p>
    <w:p w:rsidR="00BC3FD6" w:rsidRDefault="00BC3FD6" w:rsidP="00697279">
      <w:pPr>
        <w:pStyle w:val="DEMIURGPunkty1"/>
      </w:pPr>
      <w:r>
        <w:t>W trakcie prac może w niewielkim zakresie zaistnieć konieczność wykonania dodatkowych prac niemożliwych do określenia na etapie wykonywania dokumentacji projektowej i tym samym nie ujętych w niniejszej opracowaniu.</w:t>
      </w:r>
    </w:p>
    <w:p w:rsidR="00BC3FD6" w:rsidRDefault="00BC3FD6" w:rsidP="00697279">
      <w:pPr>
        <w:pStyle w:val="DEMIURGPunkty1"/>
      </w:pPr>
      <w:r>
        <w:t>Niniejszy projekt w wersji elektronicznej jest egzemplarzem informacyjnym i jako taki nie może służyć, jako podstawa do wykonania na jego bazie ( lub jego wydruków) jakichkolwiek prac budowlanych.</w:t>
      </w:r>
    </w:p>
    <w:p w:rsidR="00F51C97" w:rsidRPr="00B23313" w:rsidRDefault="00EE5B95" w:rsidP="00D213D6">
      <w:bookmarkStart w:id="66" w:name="_Toc500831671"/>
      <w:bookmarkStart w:id="67" w:name="_Toc379200337"/>
      <w:bookmarkStart w:id="68" w:name="_Toc379200571"/>
      <w:bookmarkStart w:id="69" w:name="_Toc379200809"/>
      <w:bookmarkStart w:id="70" w:name="_Toc379201774"/>
      <w:bookmarkStart w:id="71" w:name="_Toc431917816"/>
      <w:bookmarkStart w:id="72" w:name="_Toc431989387"/>
      <w:bookmarkEnd w:id="66"/>
      <w:r>
        <w:br w:type="page"/>
      </w:r>
    </w:p>
    <w:p w:rsidR="00F51C97" w:rsidRDefault="00F51C97" w:rsidP="00D213D6">
      <w:pPr>
        <w:pStyle w:val="Nagwek2"/>
      </w:pPr>
      <w:r>
        <w:lastRenderedPageBreak/>
        <w:t>CZĘŚĆ RYSUNKOWA</w:t>
      </w:r>
      <w:bookmarkEnd w:id="67"/>
      <w:bookmarkEnd w:id="68"/>
      <w:bookmarkEnd w:id="69"/>
      <w:bookmarkEnd w:id="70"/>
      <w:bookmarkEnd w:id="71"/>
      <w:bookmarkEnd w:id="72"/>
    </w:p>
    <w:p w:rsidR="00F51C97" w:rsidRDefault="00F51C97" w:rsidP="00D213D6">
      <w:pPr>
        <w:pStyle w:val="Spistreci3"/>
      </w:pPr>
    </w:p>
    <w:p w:rsidR="00F51C97" w:rsidRDefault="00F51C97" w:rsidP="00D213D6">
      <w:pPr>
        <w:pStyle w:val="Spistreci3"/>
      </w:pPr>
      <w:r>
        <w:t>SPIS RYSUNKÓW</w:t>
      </w:r>
    </w:p>
    <w:tbl>
      <w:tblPr>
        <w:tblW w:w="9072" w:type="dxa"/>
        <w:tblLook w:val="00A0"/>
      </w:tblPr>
      <w:tblGrid>
        <w:gridCol w:w="959"/>
        <w:gridCol w:w="6554"/>
        <w:gridCol w:w="1559"/>
      </w:tblGrid>
      <w:tr w:rsidR="00F51C97" w:rsidRPr="006E3AA9" w:rsidTr="00CC359C">
        <w:tc>
          <w:tcPr>
            <w:tcW w:w="959" w:type="dxa"/>
            <w:vAlign w:val="center"/>
          </w:tcPr>
          <w:p w:rsidR="00F51C97" w:rsidRPr="006E3AA9" w:rsidRDefault="00F51C97" w:rsidP="00D213D6">
            <w:pPr>
              <w:pStyle w:val="Spistreci3"/>
            </w:pPr>
            <w:r w:rsidRPr="006E3AA9">
              <w:t>NR</w:t>
            </w:r>
          </w:p>
        </w:tc>
        <w:tc>
          <w:tcPr>
            <w:tcW w:w="6554" w:type="dxa"/>
            <w:vAlign w:val="center"/>
          </w:tcPr>
          <w:p w:rsidR="00F51C97" w:rsidRPr="006E3AA9" w:rsidRDefault="00F51C97" w:rsidP="00D213D6">
            <w:pPr>
              <w:pStyle w:val="Spistreci3"/>
            </w:pPr>
            <w:r w:rsidRPr="006E3AA9">
              <w:t xml:space="preserve">NAZWA RYSUNKU </w:t>
            </w:r>
          </w:p>
        </w:tc>
        <w:tc>
          <w:tcPr>
            <w:tcW w:w="1559" w:type="dxa"/>
            <w:vAlign w:val="center"/>
          </w:tcPr>
          <w:p w:rsidR="00F51C97" w:rsidRPr="006E3AA9" w:rsidRDefault="00F51C97" w:rsidP="00D213D6">
            <w:pPr>
              <w:pStyle w:val="Spistreci3"/>
            </w:pPr>
            <w:r w:rsidRPr="006E3AA9">
              <w:t>SKALA</w:t>
            </w:r>
          </w:p>
        </w:tc>
      </w:tr>
      <w:tr w:rsidR="00F51C97" w:rsidRPr="006E3AA9" w:rsidTr="00CC359C">
        <w:tc>
          <w:tcPr>
            <w:tcW w:w="959" w:type="dxa"/>
            <w:vAlign w:val="center"/>
          </w:tcPr>
          <w:p w:rsidR="00F51C97" w:rsidRPr="006E3AA9" w:rsidRDefault="008F19FC" w:rsidP="00D213D6">
            <w:pPr>
              <w:pStyle w:val="Spistreci3"/>
            </w:pPr>
            <w:r>
              <w:t>A</w:t>
            </w:r>
            <w:r w:rsidR="00F51C97">
              <w:t>.01</w:t>
            </w:r>
          </w:p>
        </w:tc>
        <w:tc>
          <w:tcPr>
            <w:tcW w:w="6554" w:type="dxa"/>
            <w:vAlign w:val="center"/>
          </w:tcPr>
          <w:p w:rsidR="00F51C97" w:rsidRPr="006E3AA9" w:rsidRDefault="00F51C97" w:rsidP="00D213D6">
            <w:pPr>
              <w:pStyle w:val="Spistreci3"/>
            </w:pPr>
            <w:r>
              <w:t>RZUT P</w:t>
            </w:r>
            <w:r w:rsidR="003851E2">
              <w:t>ARTERU</w:t>
            </w:r>
          </w:p>
        </w:tc>
        <w:tc>
          <w:tcPr>
            <w:tcW w:w="1559" w:type="dxa"/>
            <w:vAlign w:val="center"/>
          </w:tcPr>
          <w:p w:rsidR="00F51C97" w:rsidRPr="006E3AA9" w:rsidRDefault="00F51C97" w:rsidP="00D213D6">
            <w:pPr>
              <w:pStyle w:val="Spistreci3"/>
            </w:pPr>
            <w:r w:rsidRPr="006E3AA9">
              <w:t>1:</w:t>
            </w:r>
            <w:r w:rsidR="003851E2">
              <w:t>10</w:t>
            </w:r>
            <w:r>
              <w:t>0</w:t>
            </w:r>
          </w:p>
        </w:tc>
      </w:tr>
      <w:tr w:rsidR="00F51C97" w:rsidRPr="006E3AA9" w:rsidTr="00CC359C">
        <w:tc>
          <w:tcPr>
            <w:tcW w:w="959" w:type="dxa"/>
            <w:vAlign w:val="center"/>
          </w:tcPr>
          <w:p w:rsidR="00F51C97" w:rsidRPr="006E3AA9" w:rsidRDefault="008F19FC" w:rsidP="00D213D6">
            <w:pPr>
              <w:pStyle w:val="Spistreci3"/>
            </w:pPr>
            <w:r>
              <w:t>A</w:t>
            </w:r>
            <w:r w:rsidR="00F51C97">
              <w:t>.02</w:t>
            </w:r>
          </w:p>
        </w:tc>
        <w:tc>
          <w:tcPr>
            <w:tcW w:w="6554" w:type="dxa"/>
            <w:vAlign w:val="center"/>
          </w:tcPr>
          <w:p w:rsidR="00F51C97" w:rsidRPr="006E3AA9" w:rsidRDefault="00F51C97" w:rsidP="00D213D6">
            <w:pPr>
              <w:pStyle w:val="Spistreci3"/>
            </w:pPr>
            <w:r>
              <w:t>RZUT</w:t>
            </w:r>
            <w:r w:rsidR="003851E2">
              <w:t xml:space="preserve"> DACHU</w:t>
            </w:r>
          </w:p>
        </w:tc>
        <w:tc>
          <w:tcPr>
            <w:tcW w:w="1559" w:type="dxa"/>
            <w:vAlign w:val="center"/>
          </w:tcPr>
          <w:p w:rsidR="00F51C97" w:rsidRPr="006E3AA9" w:rsidRDefault="00F51C97" w:rsidP="00D213D6">
            <w:pPr>
              <w:pStyle w:val="Spistreci3"/>
            </w:pPr>
            <w:r w:rsidRPr="006E3AA9">
              <w:t>1:</w:t>
            </w:r>
            <w:r w:rsidR="003851E2">
              <w:t>100</w:t>
            </w:r>
          </w:p>
        </w:tc>
      </w:tr>
      <w:tr w:rsidR="00143A99" w:rsidRPr="006E3AA9" w:rsidTr="00CC359C">
        <w:tc>
          <w:tcPr>
            <w:tcW w:w="959" w:type="dxa"/>
            <w:vAlign w:val="center"/>
          </w:tcPr>
          <w:p w:rsidR="00143A99" w:rsidRDefault="00143A99" w:rsidP="00D213D6">
            <w:pPr>
              <w:pStyle w:val="Spistreci3"/>
            </w:pPr>
            <w:r>
              <w:t>A.03</w:t>
            </w:r>
          </w:p>
        </w:tc>
        <w:tc>
          <w:tcPr>
            <w:tcW w:w="6554" w:type="dxa"/>
            <w:vAlign w:val="center"/>
          </w:tcPr>
          <w:p w:rsidR="00143A99" w:rsidRDefault="00143A99" w:rsidP="00D213D6">
            <w:pPr>
              <w:pStyle w:val="Spistreci3"/>
            </w:pPr>
            <w:r>
              <w:t>PRZEKRÓJ A-A</w:t>
            </w:r>
          </w:p>
        </w:tc>
        <w:tc>
          <w:tcPr>
            <w:tcW w:w="1559" w:type="dxa"/>
            <w:vAlign w:val="center"/>
          </w:tcPr>
          <w:p w:rsidR="00143A99" w:rsidRPr="006E3AA9" w:rsidRDefault="00143A99" w:rsidP="00D213D6">
            <w:pPr>
              <w:pStyle w:val="Spistreci3"/>
            </w:pPr>
            <w:r>
              <w:t>1:50</w:t>
            </w:r>
          </w:p>
        </w:tc>
      </w:tr>
      <w:tr w:rsidR="00143A99" w:rsidRPr="006E3AA9" w:rsidTr="00CC359C">
        <w:tc>
          <w:tcPr>
            <w:tcW w:w="959" w:type="dxa"/>
            <w:vAlign w:val="center"/>
          </w:tcPr>
          <w:p w:rsidR="00143A99" w:rsidRDefault="00143A99" w:rsidP="00D213D6">
            <w:pPr>
              <w:pStyle w:val="Spistreci3"/>
            </w:pPr>
            <w:r>
              <w:t>A.04</w:t>
            </w:r>
          </w:p>
        </w:tc>
        <w:tc>
          <w:tcPr>
            <w:tcW w:w="6554" w:type="dxa"/>
            <w:vAlign w:val="center"/>
          </w:tcPr>
          <w:p w:rsidR="00143A99" w:rsidRDefault="00143A99" w:rsidP="00D213D6">
            <w:pPr>
              <w:pStyle w:val="Spistreci3"/>
            </w:pPr>
            <w:r>
              <w:t>ELEWACJE</w:t>
            </w:r>
          </w:p>
        </w:tc>
        <w:tc>
          <w:tcPr>
            <w:tcW w:w="1559" w:type="dxa"/>
            <w:vAlign w:val="center"/>
          </w:tcPr>
          <w:p w:rsidR="00143A99" w:rsidRPr="006E3AA9" w:rsidRDefault="00143A99" w:rsidP="00D213D6">
            <w:pPr>
              <w:pStyle w:val="Spistreci3"/>
            </w:pPr>
            <w:r>
              <w:t>1:100</w:t>
            </w:r>
          </w:p>
        </w:tc>
      </w:tr>
    </w:tbl>
    <w:p w:rsidR="009831E1" w:rsidRPr="0036358E" w:rsidRDefault="009831E1" w:rsidP="00D213D6"/>
    <w:sectPr w:rsidR="009831E1" w:rsidRPr="0036358E" w:rsidSect="00534519">
      <w:headerReference w:type="default" r:id="rId10"/>
      <w:footerReference w:type="default" r:id="rId11"/>
      <w:pgSz w:w="11906" w:h="16838"/>
      <w:pgMar w:top="1418" w:right="1418" w:bottom="1418" w:left="1418" w:header="680" w:footer="567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47F6" w:rsidRDefault="003D47F6" w:rsidP="00D213D6">
      <w:r>
        <w:separator/>
      </w:r>
    </w:p>
  </w:endnote>
  <w:endnote w:type="continuationSeparator" w:id="0">
    <w:p w:rsidR="003D47F6" w:rsidRDefault="003D47F6" w:rsidP="00D213D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0" w:type="auto"/>
      <w:tblBorders>
        <w:top w:val="single" w:sz="4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top w:w="57" w:type="dxa"/>
        <w:bottom w:w="57" w:type="dxa"/>
      </w:tblCellMar>
      <w:tblLook w:val="04A0"/>
    </w:tblPr>
    <w:tblGrid>
      <w:gridCol w:w="3969"/>
      <w:gridCol w:w="5091"/>
    </w:tblGrid>
    <w:tr w:rsidR="003D47F6" w:rsidRPr="00534519" w:rsidTr="00630175">
      <w:trPr>
        <w:trHeight w:val="799"/>
      </w:trPr>
      <w:tc>
        <w:tcPr>
          <w:tcW w:w="3969" w:type="dxa"/>
          <w:vAlign w:val="center"/>
        </w:tcPr>
        <w:p w:rsidR="003D47F6" w:rsidRPr="00C30A94" w:rsidRDefault="003D47F6" w:rsidP="00D213D6">
          <w:pPr>
            <w:rPr>
              <w:lang w:val="en-GB"/>
            </w:rPr>
          </w:pPr>
          <w:r w:rsidRPr="00E423CE">
            <w:rPr>
              <w:noProof/>
              <w:lang w:eastAsia="pl-PL"/>
            </w:rPr>
            <w:drawing>
              <wp:inline distT="0" distB="0" distL="0" distR="0">
                <wp:extent cx="1793293" cy="302149"/>
                <wp:effectExtent l="0" t="0" r="0" b="3175"/>
                <wp:docPr id="9" name="Obraz 11" descr="logo2 (1)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2 (1).jpg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l="2902" t="36460" r="-2902" b="40237"/>
                        <a:stretch/>
                      </pic:blipFill>
                      <pic:spPr bwMode="auto">
                        <a:xfrm>
                          <a:off x="0" y="0"/>
                          <a:ext cx="1793293" cy="30214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091" w:type="dxa"/>
          <w:vAlign w:val="center"/>
        </w:tcPr>
        <w:p w:rsidR="003D47F6" w:rsidRPr="00C30A94" w:rsidRDefault="003D47F6" w:rsidP="00630175">
          <w:pPr>
            <w:pStyle w:val="DEMIURGstopka"/>
            <w:spacing w:line="276" w:lineRule="auto"/>
          </w:pPr>
          <w:r w:rsidRPr="00C30A94">
            <w:t>Ul. Franciszka Lubeckiego 2, 60-348 Poznań</w:t>
          </w:r>
        </w:p>
        <w:p w:rsidR="003D47F6" w:rsidRPr="008E0051" w:rsidRDefault="006356B9" w:rsidP="00630175">
          <w:pPr>
            <w:pStyle w:val="DEMIURGstopka"/>
            <w:spacing w:line="276" w:lineRule="auto"/>
          </w:pPr>
          <w:hyperlink r:id="rId2" w:history="1">
            <w:r w:rsidR="003D47F6" w:rsidRPr="00534519">
              <w:t>www.demiurg.com.pl</w:t>
            </w:r>
          </w:hyperlink>
          <w:r w:rsidR="003D47F6" w:rsidRPr="008E0051">
            <w:t xml:space="preserve"> tel./fax. 0048 61 662 11 40</w:t>
          </w:r>
          <w:r w:rsidR="003D47F6" w:rsidRPr="00534519">
            <w:t xml:space="preserve"> </w:t>
          </w:r>
        </w:p>
      </w:tc>
    </w:tr>
  </w:tbl>
  <w:p w:rsidR="003D47F6" w:rsidRPr="00E423CE" w:rsidRDefault="003D47F6" w:rsidP="00D213D6">
    <w:pPr>
      <w:pStyle w:val="DEMIURG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47F6" w:rsidRDefault="003D47F6" w:rsidP="00D213D6">
      <w:r>
        <w:separator/>
      </w:r>
    </w:p>
  </w:footnote>
  <w:footnote w:type="continuationSeparator" w:id="0">
    <w:p w:rsidR="003D47F6" w:rsidRDefault="003D47F6" w:rsidP="00D213D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0" w:type="auto"/>
      <w:tblCellMar>
        <w:bottom w:w="113" w:type="dxa"/>
      </w:tblCellMar>
      <w:tblLook w:val="04A0"/>
    </w:tblPr>
    <w:tblGrid>
      <w:gridCol w:w="9060"/>
    </w:tblGrid>
    <w:tr w:rsidR="003D47F6" w:rsidTr="005F1DB7">
      <w:tc>
        <w:tcPr>
          <w:tcW w:w="9060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3D47F6" w:rsidRPr="009458AC" w:rsidRDefault="003D47F6" w:rsidP="00305841">
          <w:pPr>
            <w:spacing w:line="240" w:lineRule="auto"/>
            <w:ind w:left="0"/>
            <w:jc w:val="center"/>
            <w:rPr>
              <w:rStyle w:val="DEMIURGNagwekZnak"/>
              <w:caps w:val="0"/>
            </w:rPr>
          </w:pPr>
          <w:r w:rsidRPr="00830D8A">
            <w:t xml:space="preserve">BUDOWA BUDYNKU GASTRONOMICZNEGO Z WYPOŻYCZALNIĄ KIJKÓW DO NORDIC-WALKING, BUDOWA WIATY ROWEROWEJ, WIATY ŚMIETNIKOWEJ ORAZ ŚCIEŻKI PIESZO-ROWEROWEJ WRAZ Z ZAGOSPODAROWANIEM TERENU </w:t>
          </w:r>
          <w:r w:rsidRPr="00830D8A">
            <w:br/>
            <w:t>I INFRASTRUKTURĄ TECHNICZNĄ ORAZ ROZBIÓRKA ISTNIEJĄCEGO BUD. GASTRONOMICZNEGO I ISTN. BUD. TOALET W REJONIE UL. WARMIŃSKIEJ, OBR. GOLĘCIN, DZ. 18/2 W POZNANIU</w:t>
          </w:r>
        </w:p>
      </w:tc>
    </w:tr>
  </w:tbl>
  <w:p w:rsidR="003D47F6" w:rsidRPr="008E0051" w:rsidRDefault="003D47F6" w:rsidP="00D213D6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72068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20BC494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18C6B98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2C3672F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B24E49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EDFC8D5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E6C67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5EA4F3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7BF6EC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1C2E36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0BE6F1B"/>
    <w:multiLevelType w:val="multilevel"/>
    <w:tmpl w:val="5C3CC9BA"/>
    <w:lvl w:ilvl="0">
      <w:start w:val="1"/>
      <w:numFmt w:val="decimal"/>
      <w:pStyle w:val="DEMIURGNumeracja1"/>
      <w:lvlText w:val="%1."/>
      <w:lvlJc w:val="left"/>
      <w:pPr>
        <w:ind w:left="360" w:hanging="360"/>
      </w:pPr>
      <w:rPr>
        <w:rFonts w:hint="default"/>
        <w:b/>
        <w:bCs/>
        <w:i w:val="0"/>
        <w:iCs w:val="0"/>
        <w:sz w:val="16"/>
        <w:szCs w:val="16"/>
      </w:rPr>
    </w:lvl>
    <w:lvl w:ilvl="1">
      <w:start w:val="1"/>
      <w:numFmt w:val="decimal"/>
      <w:pStyle w:val="DEMIURGNumeracja2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pStyle w:val="DEMIURGNumeracja3"/>
      <w:lvlText w:val="%1.%2.%3."/>
      <w:lvlJc w:val="left"/>
      <w:pPr>
        <w:ind w:left="1639" w:hanging="504"/>
      </w:pPr>
    </w:lvl>
    <w:lvl w:ilvl="3">
      <w:start w:val="1"/>
      <w:numFmt w:val="decimal"/>
      <w:pStyle w:val="DEMIURGNumeracja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2557334A"/>
    <w:multiLevelType w:val="hybridMultilevel"/>
    <w:tmpl w:val="FAC4F712"/>
    <w:lvl w:ilvl="0" w:tplc="0A9A27F8">
      <w:start w:val="1"/>
      <w:numFmt w:val="bullet"/>
      <w:pStyle w:val="DEMIURGPunkty2"/>
      <w:lvlText w:val=""/>
      <w:lvlJc w:val="left"/>
      <w:pPr>
        <w:ind w:left="1440" w:hanging="360"/>
      </w:pPr>
      <w:rPr>
        <w:rFonts w:ascii="Symbol" w:hAnsi="Symbol" w:cs="Symbol" w:hint="default"/>
      </w:rPr>
    </w:lvl>
    <w:lvl w:ilvl="1" w:tplc="04150019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5000F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50019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1B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5000F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50019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1B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12">
    <w:nsid w:val="25FB3BB0"/>
    <w:multiLevelType w:val="hybridMultilevel"/>
    <w:tmpl w:val="35F422C2"/>
    <w:lvl w:ilvl="0" w:tplc="02608808">
      <w:start w:val="2"/>
      <w:numFmt w:val="upperLetter"/>
      <w:pStyle w:val="Nagwek1"/>
      <w:lvlText w:val="CZĘŚĆ %1."/>
      <w:lvlJc w:val="left"/>
      <w:pPr>
        <w:ind w:left="928" w:hanging="360"/>
      </w:pPr>
      <w:rPr>
        <w:rFonts w:hint="default"/>
      </w:rPr>
    </w:lvl>
    <w:lvl w:ilvl="1" w:tplc="04150003">
      <w:start w:val="1"/>
      <w:numFmt w:val="lowerLetter"/>
      <w:lvlText w:val="%2."/>
      <w:lvlJc w:val="left"/>
      <w:pPr>
        <w:ind w:left="1648" w:hanging="360"/>
      </w:pPr>
    </w:lvl>
    <w:lvl w:ilvl="2" w:tplc="04150005">
      <w:start w:val="1"/>
      <w:numFmt w:val="lowerRoman"/>
      <w:lvlText w:val="%3."/>
      <w:lvlJc w:val="right"/>
      <w:pPr>
        <w:ind w:left="2368" w:hanging="180"/>
      </w:pPr>
    </w:lvl>
    <w:lvl w:ilvl="3" w:tplc="04150001">
      <w:start w:val="1"/>
      <w:numFmt w:val="decimal"/>
      <w:lvlText w:val="%4."/>
      <w:lvlJc w:val="left"/>
      <w:pPr>
        <w:ind w:left="3088" w:hanging="360"/>
      </w:pPr>
    </w:lvl>
    <w:lvl w:ilvl="4" w:tplc="04150003">
      <w:start w:val="1"/>
      <w:numFmt w:val="lowerLetter"/>
      <w:lvlText w:val="%5."/>
      <w:lvlJc w:val="left"/>
      <w:pPr>
        <w:ind w:left="3808" w:hanging="360"/>
      </w:pPr>
    </w:lvl>
    <w:lvl w:ilvl="5" w:tplc="04150005">
      <w:start w:val="1"/>
      <w:numFmt w:val="lowerRoman"/>
      <w:lvlText w:val="%6."/>
      <w:lvlJc w:val="right"/>
      <w:pPr>
        <w:ind w:left="4528" w:hanging="180"/>
      </w:pPr>
    </w:lvl>
    <w:lvl w:ilvl="6" w:tplc="04150001">
      <w:start w:val="1"/>
      <w:numFmt w:val="decimal"/>
      <w:lvlText w:val="%7."/>
      <w:lvlJc w:val="left"/>
      <w:pPr>
        <w:ind w:left="5248" w:hanging="360"/>
      </w:pPr>
    </w:lvl>
    <w:lvl w:ilvl="7" w:tplc="04150003">
      <w:start w:val="1"/>
      <w:numFmt w:val="lowerLetter"/>
      <w:lvlText w:val="%8."/>
      <w:lvlJc w:val="left"/>
      <w:pPr>
        <w:ind w:left="5968" w:hanging="360"/>
      </w:pPr>
    </w:lvl>
    <w:lvl w:ilvl="8" w:tplc="04150005">
      <w:start w:val="1"/>
      <w:numFmt w:val="lowerRoman"/>
      <w:lvlText w:val="%9."/>
      <w:lvlJc w:val="right"/>
      <w:pPr>
        <w:ind w:left="6688" w:hanging="180"/>
      </w:pPr>
    </w:lvl>
  </w:abstractNum>
  <w:abstractNum w:abstractNumId="13">
    <w:nsid w:val="27D43C78"/>
    <w:multiLevelType w:val="multilevel"/>
    <w:tmpl w:val="168EC82A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2BA46E13"/>
    <w:multiLevelType w:val="hybridMultilevel"/>
    <w:tmpl w:val="3A54307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C85166E"/>
    <w:multiLevelType w:val="multilevel"/>
    <w:tmpl w:val="CFE2C8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i w:val="0"/>
        <w:iCs w:val="0"/>
        <w:sz w:val="16"/>
        <w:szCs w:val="16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639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384D2205"/>
    <w:multiLevelType w:val="hybridMultilevel"/>
    <w:tmpl w:val="9FE2535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7">
    <w:nsid w:val="3E754030"/>
    <w:multiLevelType w:val="multilevel"/>
    <w:tmpl w:val="583C83F6"/>
    <w:lvl w:ilvl="0">
      <w:start w:val="1"/>
      <w:numFmt w:val="decimal"/>
      <w:lvlText w:val="%1"/>
      <w:lvlJc w:val="left"/>
      <w:pPr>
        <w:ind w:left="360" w:hanging="360"/>
      </w:pPr>
      <w:rPr>
        <w:b/>
        <w:i w:val="0"/>
        <w:sz w:val="16"/>
        <w:szCs w:val="16"/>
      </w:rPr>
    </w:lvl>
    <w:lvl w:ilvl="1">
      <w:start w:val="1"/>
      <w:numFmt w:val="decimal"/>
      <w:lvlText w:val="%2"/>
      <w:lvlJc w:val="left"/>
      <w:pPr>
        <w:ind w:left="792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w w:val="0"/>
        <w:position w:val="0"/>
        <w:sz w:val="0"/>
        <w:szCs w:val="0"/>
        <w:u w:val="none" w:color="000000"/>
        <w:effect w:val="none"/>
        <w:shd w:val="clear" w:color="auto" w:fill="000000"/>
        <w:vertAlign w:val="baseline"/>
        <w:em w:val="no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45A519B5"/>
    <w:multiLevelType w:val="hybridMultilevel"/>
    <w:tmpl w:val="C0FE419E"/>
    <w:lvl w:ilvl="0" w:tplc="DF44B72C">
      <w:start w:val="1"/>
      <w:numFmt w:val="upperRoman"/>
      <w:pStyle w:val="Nagwek2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6113270"/>
    <w:multiLevelType w:val="hybridMultilevel"/>
    <w:tmpl w:val="0C3E16F4"/>
    <w:lvl w:ilvl="0" w:tplc="E786954C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E40404E"/>
    <w:multiLevelType w:val="hybridMultilevel"/>
    <w:tmpl w:val="7DFA6D6E"/>
    <w:lvl w:ilvl="0" w:tplc="A3069736">
      <w:start w:val="1"/>
      <w:numFmt w:val="bullet"/>
      <w:pStyle w:val="DEMIURGPunktator1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5B4C3BAF"/>
    <w:multiLevelType w:val="multilevel"/>
    <w:tmpl w:val="BCC2F7BC"/>
    <w:styleLink w:val="Styl1"/>
    <w:lvl w:ilvl="0">
      <w:start w:val="1"/>
      <w:numFmt w:val="decimal"/>
      <w:lvlText w:val="%1.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22">
    <w:nsid w:val="5E647CC4"/>
    <w:multiLevelType w:val="hybridMultilevel"/>
    <w:tmpl w:val="E140CE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C2C6550"/>
    <w:multiLevelType w:val="multilevel"/>
    <w:tmpl w:val="00D2D296"/>
    <w:lvl w:ilvl="0">
      <w:start w:val="1"/>
      <w:numFmt w:val="bullet"/>
      <w:pStyle w:val="DEMIURGPunktator2"/>
      <w:lvlText w:val=""/>
      <w:lvlJc w:val="left"/>
      <w:pPr>
        <w:ind w:left="12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83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552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272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99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712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432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15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872" w:hanging="360"/>
      </w:pPr>
      <w:rPr>
        <w:rFonts w:ascii="Wingdings" w:hAnsi="Wingdings" w:cs="Wingdings" w:hint="default"/>
      </w:rPr>
    </w:lvl>
  </w:abstractNum>
  <w:num w:numId="1">
    <w:abstractNumId w:val="12"/>
  </w:num>
  <w:num w:numId="2">
    <w:abstractNumId w:val="18"/>
  </w:num>
  <w:num w:numId="3">
    <w:abstractNumId w:val="21"/>
  </w:num>
  <w:num w:numId="4">
    <w:abstractNumId w:val="10"/>
  </w:num>
  <w:num w:numId="5">
    <w:abstractNumId w:val="20"/>
  </w:num>
  <w:num w:numId="6">
    <w:abstractNumId w:val="11"/>
  </w:num>
  <w:num w:numId="7">
    <w:abstractNumId w:val="19"/>
  </w:num>
  <w:num w:numId="8">
    <w:abstractNumId w:val="16"/>
  </w:num>
  <w:num w:numId="9">
    <w:abstractNumId w:val="1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9"/>
  </w:num>
  <w:num w:numId="16">
    <w:abstractNumId w:val="7"/>
  </w:num>
  <w:num w:numId="17">
    <w:abstractNumId w:val="6"/>
  </w:num>
  <w:num w:numId="18">
    <w:abstractNumId w:val="5"/>
  </w:num>
  <w:num w:numId="19">
    <w:abstractNumId w:val="4"/>
  </w:num>
  <w:num w:numId="20">
    <w:abstractNumId w:val="20"/>
  </w:num>
  <w:num w:numId="21">
    <w:abstractNumId w:val="20"/>
  </w:num>
  <w:num w:numId="2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</w:num>
  <w:num w:numId="24">
    <w:abstractNumId w:val="10"/>
  </w:num>
  <w:num w:numId="25">
    <w:abstractNumId w:val="17"/>
  </w:num>
  <w:num w:numId="26">
    <w:abstractNumId w:val="23"/>
  </w:num>
  <w:num w:numId="27">
    <w:abstractNumId w:val="13"/>
  </w:num>
  <w:num w:numId="28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0"/>
  </w:num>
  <w:num w:numId="30">
    <w:abstractNumId w:val="20"/>
  </w:num>
  <w:num w:numId="31">
    <w:abstractNumId w:val="20"/>
  </w:num>
  <w:num w:numId="32">
    <w:abstractNumId w:val="10"/>
  </w:num>
  <w:num w:numId="33">
    <w:abstractNumId w:val="10"/>
  </w:num>
  <w:num w:numId="34">
    <w:abstractNumId w:val="10"/>
  </w:num>
  <w:num w:numId="35">
    <w:abstractNumId w:val="20"/>
  </w:num>
  <w:num w:numId="36">
    <w:abstractNumId w:val="11"/>
  </w:num>
  <w:num w:numId="37">
    <w:abstractNumId w:val="15"/>
  </w:num>
  <w:num w:numId="38">
    <w:abstractNumId w:val="20"/>
  </w:num>
  <w:num w:numId="39">
    <w:abstractNumId w:val="10"/>
  </w:num>
  <w:num w:numId="40">
    <w:abstractNumId w:val="20"/>
  </w:num>
  <w:num w:numId="41">
    <w:abstractNumId w:val="11"/>
  </w:num>
  <w:num w:numId="42">
    <w:abstractNumId w:val="11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stylePaneSortMethod w:val="0000"/>
  <w:defaultTabStop w:val="709"/>
  <w:hyphenationZone w:val="425"/>
  <w:doNotHyphenateCaps/>
  <w:drawingGridHorizontalSpacing w:val="80"/>
  <w:displayHorizontalDrawingGridEvery w:val="2"/>
  <w:characterSpacingControl w:val="doNotCompress"/>
  <w:doNotValidateAgainstSchema/>
  <w:doNotDemarcateInvalidXml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/>
  <w:rsids>
    <w:rsidRoot w:val="00737833"/>
    <w:rsid w:val="00003ACD"/>
    <w:rsid w:val="000069BD"/>
    <w:rsid w:val="00013722"/>
    <w:rsid w:val="000201AB"/>
    <w:rsid w:val="000213BF"/>
    <w:rsid w:val="000246A0"/>
    <w:rsid w:val="00027AE9"/>
    <w:rsid w:val="0003063B"/>
    <w:rsid w:val="00031860"/>
    <w:rsid w:val="00031B14"/>
    <w:rsid w:val="00033805"/>
    <w:rsid w:val="000353B2"/>
    <w:rsid w:val="00036DA6"/>
    <w:rsid w:val="000404CE"/>
    <w:rsid w:val="000436C6"/>
    <w:rsid w:val="00051C32"/>
    <w:rsid w:val="000550D2"/>
    <w:rsid w:val="00056D9F"/>
    <w:rsid w:val="00062D9A"/>
    <w:rsid w:val="00063A84"/>
    <w:rsid w:val="00064908"/>
    <w:rsid w:val="0006591D"/>
    <w:rsid w:val="00066860"/>
    <w:rsid w:val="000718D9"/>
    <w:rsid w:val="00071965"/>
    <w:rsid w:val="0007529C"/>
    <w:rsid w:val="000778F4"/>
    <w:rsid w:val="00080542"/>
    <w:rsid w:val="00081135"/>
    <w:rsid w:val="00083DBA"/>
    <w:rsid w:val="000845A1"/>
    <w:rsid w:val="0008512A"/>
    <w:rsid w:val="00087D56"/>
    <w:rsid w:val="00091AA6"/>
    <w:rsid w:val="00092D25"/>
    <w:rsid w:val="00092D90"/>
    <w:rsid w:val="00096B3D"/>
    <w:rsid w:val="00096FC0"/>
    <w:rsid w:val="000A0EB3"/>
    <w:rsid w:val="000A275E"/>
    <w:rsid w:val="000A4B48"/>
    <w:rsid w:val="000B0CBB"/>
    <w:rsid w:val="000B1AB9"/>
    <w:rsid w:val="000B25F8"/>
    <w:rsid w:val="000C6EEE"/>
    <w:rsid w:val="000C7D2B"/>
    <w:rsid w:val="000D1644"/>
    <w:rsid w:val="000D7460"/>
    <w:rsid w:val="000E2951"/>
    <w:rsid w:val="000F0051"/>
    <w:rsid w:val="000F1AD0"/>
    <w:rsid w:val="000F368A"/>
    <w:rsid w:val="000F6054"/>
    <w:rsid w:val="000F6442"/>
    <w:rsid w:val="00110BAB"/>
    <w:rsid w:val="001164D5"/>
    <w:rsid w:val="001220BD"/>
    <w:rsid w:val="00124060"/>
    <w:rsid w:val="00126435"/>
    <w:rsid w:val="00132063"/>
    <w:rsid w:val="00132BC2"/>
    <w:rsid w:val="00132D54"/>
    <w:rsid w:val="00135FF9"/>
    <w:rsid w:val="0014151C"/>
    <w:rsid w:val="00143A99"/>
    <w:rsid w:val="00151F02"/>
    <w:rsid w:val="00156779"/>
    <w:rsid w:val="00156EAA"/>
    <w:rsid w:val="00157B3A"/>
    <w:rsid w:val="00161414"/>
    <w:rsid w:val="00172415"/>
    <w:rsid w:val="00173896"/>
    <w:rsid w:val="0017398C"/>
    <w:rsid w:val="0017414F"/>
    <w:rsid w:val="001749DF"/>
    <w:rsid w:val="0017589D"/>
    <w:rsid w:val="0017596B"/>
    <w:rsid w:val="00175CA2"/>
    <w:rsid w:val="0017663D"/>
    <w:rsid w:val="001766F2"/>
    <w:rsid w:val="00176B0F"/>
    <w:rsid w:val="00184A85"/>
    <w:rsid w:val="00186E48"/>
    <w:rsid w:val="00187714"/>
    <w:rsid w:val="0019602B"/>
    <w:rsid w:val="001A1782"/>
    <w:rsid w:val="001A2097"/>
    <w:rsid w:val="001A7192"/>
    <w:rsid w:val="001A7B95"/>
    <w:rsid w:val="001B1A23"/>
    <w:rsid w:val="001B6BC1"/>
    <w:rsid w:val="001C0CC0"/>
    <w:rsid w:val="001C3A03"/>
    <w:rsid w:val="001C47E0"/>
    <w:rsid w:val="001D5D74"/>
    <w:rsid w:val="001E4F73"/>
    <w:rsid w:val="001E735C"/>
    <w:rsid w:val="001F10B4"/>
    <w:rsid w:val="001F3A6B"/>
    <w:rsid w:val="001F4BAA"/>
    <w:rsid w:val="002037DB"/>
    <w:rsid w:val="00205D33"/>
    <w:rsid w:val="00207680"/>
    <w:rsid w:val="002078A3"/>
    <w:rsid w:val="00221661"/>
    <w:rsid w:val="002219CF"/>
    <w:rsid w:val="00221C5C"/>
    <w:rsid w:val="00223B61"/>
    <w:rsid w:val="00223FB1"/>
    <w:rsid w:val="00226104"/>
    <w:rsid w:val="00230876"/>
    <w:rsid w:val="002310B5"/>
    <w:rsid w:val="00235137"/>
    <w:rsid w:val="00235A99"/>
    <w:rsid w:val="00236781"/>
    <w:rsid w:val="00241B2B"/>
    <w:rsid w:val="00242EDA"/>
    <w:rsid w:val="00245B1C"/>
    <w:rsid w:val="00246D4B"/>
    <w:rsid w:val="00250A4B"/>
    <w:rsid w:val="0025300F"/>
    <w:rsid w:val="0025467F"/>
    <w:rsid w:val="002573BC"/>
    <w:rsid w:val="002574E8"/>
    <w:rsid w:val="0025795B"/>
    <w:rsid w:val="00257AF7"/>
    <w:rsid w:val="002634C7"/>
    <w:rsid w:val="00273581"/>
    <w:rsid w:val="00276D98"/>
    <w:rsid w:val="002775F7"/>
    <w:rsid w:val="002800E4"/>
    <w:rsid w:val="00280F58"/>
    <w:rsid w:val="00281060"/>
    <w:rsid w:val="00282381"/>
    <w:rsid w:val="00286C06"/>
    <w:rsid w:val="00291466"/>
    <w:rsid w:val="0029383F"/>
    <w:rsid w:val="002964E8"/>
    <w:rsid w:val="00296554"/>
    <w:rsid w:val="00296F8C"/>
    <w:rsid w:val="00297C27"/>
    <w:rsid w:val="002A0A9B"/>
    <w:rsid w:val="002A2F48"/>
    <w:rsid w:val="002A58E0"/>
    <w:rsid w:val="002A621D"/>
    <w:rsid w:val="002A6A93"/>
    <w:rsid w:val="002B64B8"/>
    <w:rsid w:val="002B6A0D"/>
    <w:rsid w:val="002C2F84"/>
    <w:rsid w:val="002C6ABC"/>
    <w:rsid w:val="002C706F"/>
    <w:rsid w:val="002D177B"/>
    <w:rsid w:val="002D4FA5"/>
    <w:rsid w:val="002E04FC"/>
    <w:rsid w:val="002E19D7"/>
    <w:rsid w:val="002E1FF2"/>
    <w:rsid w:val="002E2C84"/>
    <w:rsid w:val="002E57A3"/>
    <w:rsid w:val="002E6B20"/>
    <w:rsid w:val="002F168A"/>
    <w:rsid w:val="002F3818"/>
    <w:rsid w:val="002F3BD9"/>
    <w:rsid w:val="002F5320"/>
    <w:rsid w:val="002F7CE5"/>
    <w:rsid w:val="00301C3E"/>
    <w:rsid w:val="00305841"/>
    <w:rsid w:val="00307990"/>
    <w:rsid w:val="00313D5A"/>
    <w:rsid w:val="00322B32"/>
    <w:rsid w:val="003230DF"/>
    <w:rsid w:val="00323AF3"/>
    <w:rsid w:val="00330BFB"/>
    <w:rsid w:val="00334B5E"/>
    <w:rsid w:val="003361E1"/>
    <w:rsid w:val="003366E1"/>
    <w:rsid w:val="00336F6A"/>
    <w:rsid w:val="00340796"/>
    <w:rsid w:val="003414FC"/>
    <w:rsid w:val="00352E88"/>
    <w:rsid w:val="0035410A"/>
    <w:rsid w:val="0035504D"/>
    <w:rsid w:val="00355D1F"/>
    <w:rsid w:val="0036358E"/>
    <w:rsid w:val="003769DB"/>
    <w:rsid w:val="00380054"/>
    <w:rsid w:val="0038038C"/>
    <w:rsid w:val="003851E2"/>
    <w:rsid w:val="003852EE"/>
    <w:rsid w:val="00390DF8"/>
    <w:rsid w:val="0039303C"/>
    <w:rsid w:val="003949EC"/>
    <w:rsid w:val="003A1844"/>
    <w:rsid w:val="003A1A04"/>
    <w:rsid w:val="003A418C"/>
    <w:rsid w:val="003A7B15"/>
    <w:rsid w:val="003B3B7F"/>
    <w:rsid w:val="003B4D44"/>
    <w:rsid w:val="003C2AAA"/>
    <w:rsid w:val="003C35B6"/>
    <w:rsid w:val="003C4186"/>
    <w:rsid w:val="003C6235"/>
    <w:rsid w:val="003D1100"/>
    <w:rsid w:val="003D359D"/>
    <w:rsid w:val="003D47F6"/>
    <w:rsid w:val="003E1120"/>
    <w:rsid w:val="003E4E25"/>
    <w:rsid w:val="003E4E2F"/>
    <w:rsid w:val="003E56CA"/>
    <w:rsid w:val="003F0CC3"/>
    <w:rsid w:val="003F1D17"/>
    <w:rsid w:val="003F460D"/>
    <w:rsid w:val="0040060C"/>
    <w:rsid w:val="00404E13"/>
    <w:rsid w:val="00407AD5"/>
    <w:rsid w:val="00411CF9"/>
    <w:rsid w:val="00416F24"/>
    <w:rsid w:val="00416FA7"/>
    <w:rsid w:val="00433131"/>
    <w:rsid w:val="00433961"/>
    <w:rsid w:val="00434C4A"/>
    <w:rsid w:val="004406B3"/>
    <w:rsid w:val="00447B41"/>
    <w:rsid w:val="004522D3"/>
    <w:rsid w:val="004557EA"/>
    <w:rsid w:val="004659D0"/>
    <w:rsid w:val="004809E4"/>
    <w:rsid w:val="00483A32"/>
    <w:rsid w:val="00485F19"/>
    <w:rsid w:val="00493DBF"/>
    <w:rsid w:val="0049432C"/>
    <w:rsid w:val="0049686B"/>
    <w:rsid w:val="004A50D9"/>
    <w:rsid w:val="004B0DE2"/>
    <w:rsid w:val="004B5409"/>
    <w:rsid w:val="004C7650"/>
    <w:rsid w:val="004D00FF"/>
    <w:rsid w:val="004D031A"/>
    <w:rsid w:val="004D17BB"/>
    <w:rsid w:val="004E0EEC"/>
    <w:rsid w:val="004E144F"/>
    <w:rsid w:val="004E38C6"/>
    <w:rsid w:val="004E653D"/>
    <w:rsid w:val="004E77D9"/>
    <w:rsid w:val="004F07B0"/>
    <w:rsid w:val="004F70EC"/>
    <w:rsid w:val="00510411"/>
    <w:rsid w:val="00511D03"/>
    <w:rsid w:val="00514821"/>
    <w:rsid w:val="00517DBA"/>
    <w:rsid w:val="00521051"/>
    <w:rsid w:val="00522778"/>
    <w:rsid w:val="0052586F"/>
    <w:rsid w:val="00534519"/>
    <w:rsid w:val="00535332"/>
    <w:rsid w:val="00537564"/>
    <w:rsid w:val="00540384"/>
    <w:rsid w:val="005466AE"/>
    <w:rsid w:val="00547F4E"/>
    <w:rsid w:val="005510E4"/>
    <w:rsid w:val="005531F4"/>
    <w:rsid w:val="00554BBF"/>
    <w:rsid w:val="00556257"/>
    <w:rsid w:val="0055683F"/>
    <w:rsid w:val="00562E83"/>
    <w:rsid w:val="00572101"/>
    <w:rsid w:val="005721E8"/>
    <w:rsid w:val="00574E43"/>
    <w:rsid w:val="00575688"/>
    <w:rsid w:val="00581F14"/>
    <w:rsid w:val="00582176"/>
    <w:rsid w:val="00585FB2"/>
    <w:rsid w:val="00586800"/>
    <w:rsid w:val="00587A99"/>
    <w:rsid w:val="00590359"/>
    <w:rsid w:val="00595A80"/>
    <w:rsid w:val="00597A43"/>
    <w:rsid w:val="005A03C6"/>
    <w:rsid w:val="005B2AD4"/>
    <w:rsid w:val="005B5719"/>
    <w:rsid w:val="005C2521"/>
    <w:rsid w:val="005C4C02"/>
    <w:rsid w:val="005D0BAA"/>
    <w:rsid w:val="005D34DC"/>
    <w:rsid w:val="005D4420"/>
    <w:rsid w:val="005D510A"/>
    <w:rsid w:val="005D576E"/>
    <w:rsid w:val="005E00F1"/>
    <w:rsid w:val="005E0698"/>
    <w:rsid w:val="005E0EE9"/>
    <w:rsid w:val="005E1980"/>
    <w:rsid w:val="005E1C78"/>
    <w:rsid w:val="005E2EE7"/>
    <w:rsid w:val="005E5ABD"/>
    <w:rsid w:val="005E760B"/>
    <w:rsid w:val="005F1DB7"/>
    <w:rsid w:val="005F6053"/>
    <w:rsid w:val="00601F65"/>
    <w:rsid w:val="00606E4A"/>
    <w:rsid w:val="00610FEE"/>
    <w:rsid w:val="00615762"/>
    <w:rsid w:val="00617312"/>
    <w:rsid w:val="006224CF"/>
    <w:rsid w:val="00622743"/>
    <w:rsid w:val="00622C01"/>
    <w:rsid w:val="00623F39"/>
    <w:rsid w:val="00625E37"/>
    <w:rsid w:val="006260AE"/>
    <w:rsid w:val="00626359"/>
    <w:rsid w:val="00630175"/>
    <w:rsid w:val="00630646"/>
    <w:rsid w:val="0063211D"/>
    <w:rsid w:val="00633A6F"/>
    <w:rsid w:val="00634C25"/>
    <w:rsid w:val="006356B9"/>
    <w:rsid w:val="00636332"/>
    <w:rsid w:val="00642595"/>
    <w:rsid w:val="006501F8"/>
    <w:rsid w:val="00651BCB"/>
    <w:rsid w:val="00651FD0"/>
    <w:rsid w:val="006579CA"/>
    <w:rsid w:val="006620EA"/>
    <w:rsid w:val="00663054"/>
    <w:rsid w:val="00666A9C"/>
    <w:rsid w:val="00675AB4"/>
    <w:rsid w:val="00675B1E"/>
    <w:rsid w:val="00675B47"/>
    <w:rsid w:val="0068004F"/>
    <w:rsid w:val="00680133"/>
    <w:rsid w:val="00683060"/>
    <w:rsid w:val="00683176"/>
    <w:rsid w:val="00687164"/>
    <w:rsid w:val="006905D1"/>
    <w:rsid w:val="00693B1A"/>
    <w:rsid w:val="00694322"/>
    <w:rsid w:val="00694E66"/>
    <w:rsid w:val="006959C2"/>
    <w:rsid w:val="00695CBC"/>
    <w:rsid w:val="00697279"/>
    <w:rsid w:val="006A1D10"/>
    <w:rsid w:val="006A3EBE"/>
    <w:rsid w:val="006B2FD7"/>
    <w:rsid w:val="006C4297"/>
    <w:rsid w:val="006C4800"/>
    <w:rsid w:val="006D072E"/>
    <w:rsid w:val="006D1E6D"/>
    <w:rsid w:val="006E0011"/>
    <w:rsid w:val="006E0AD2"/>
    <w:rsid w:val="006E1562"/>
    <w:rsid w:val="006E2B0D"/>
    <w:rsid w:val="006E34FC"/>
    <w:rsid w:val="006E3AA9"/>
    <w:rsid w:val="006E41AD"/>
    <w:rsid w:val="006E4EFF"/>
    <w:rsid w:val="006E6BF8"/>
    <w:rsid w:val="006E754C"/>
    <w:rsid w:val="006F1D4C"/>
    <w:rsid w:val="006F4344"/>
    <w:rsid w:val="006F4E5E"/>
    <w:rsid w:val="006F57B7"/>
    <w:rsid w:val="006F7484"/>
    <w:rsid w:val="007007FA"/>
    <w:rsid w:val="00704ED9"/>
    <w:rsid w:val="0070761C"/>
    <w:rsid w:val="007156BD"/>
    <w:rsid w:val="00724399"/>
    <w:rsid w:val="00726486"/>
    <w:rsid w:val="00730821"/>
    <w:rsid w:val="007314DF"/>
    <w:rsid w:val="00732E43"/>
    <w:rsid w:val="00735035"/>
    <w:rsid w:val="00735176"/>
    <w:rsid w:val="00735F17"/>
    <w:rsid w:val="00737833"/>
    <w:rsid w:val="007424F1"/>
    <w:rsid w:val="00742589"/>
    <w:rsid w:val="007428D8"/>
    <w:rsid w:val="007468CF"/>
    <w:rsid w:val="0075108E"/>
    <w:rsid w:val="00751295"/>
    <w:rsid w:val="00753AFD"/>
    <w:rsid w:val="00754E87"/>
    <w:rsid w:val="007555E7"/>
    <w:rsid w:val="00755AC0"/>
    <w:rsid w:val="00757B7C"/>
    <w:rsid w:val="007600D6"/>
    <w:rsid w:val="00760FF0"/>
    <w:rsid w:val="00762068"/>
    <w:rsid w:val="00762BEF"/>
    <w:rsid w:val="00764597"/>
    <w:rsid w:val="00765B1A"/>
    <w:rsid w:val="0076730A"/>
    <w:rsid w:val="007703A9"/>
    <w:rsid w:val="00771E18"/>
    <w:rsid w:val="00773695"/>
    <w:rsid w:val="00775996"/>
    <w:rsid w:val="00776766"/>
    <w:rsid w:val="00781EE6"/>
    <w:rsid w:val="00784468"/>
    <w:rsid w:val="007932F4"/>
    <w:rsid w:val="007956CF"/>
    <w:rsid w:val="0079615D"/>
    <w:rsid w:val="00796848"/>
    <w:rsid w:val="007B1127"/>
    <w:rsid w:val="007B517B"/>
    <w:rsid w:val="007C0292"/>
    <w:rsid w:val="007C534E"/>
    <w:rsid w:val="007C6851"/>
    <w:rsid w:val="007D1074"/>
    <w:rsid w:val="007D115B"/>
    <w:rsid w:val="007D1E66"/>
    <w:rsid w:val="007D2D46"/>
    <w:rsid w:val="007D5901"/>
    <w:rsid w:val="007D5FAF"/>
    <w:rsid w:val="007E093F"/>
    <w:rsid w:val="007E2CA5"/>
    <w:rsid w:val="007E30DD"/>
    <w:rsid w:val="007E3E9B"/>
    <w:rsid w:val="007F15DF"/>
    <w:rsid w:val="007F5068"/>
    <w:rsid w:val="007F7C62"/>
    <w:rsid w:val="007F7E21"/>
    <w:rsid w:val="00800A8C"/>
    <w:rsid w:val="00803003"/>
    <w:rsid w:val="00803CA6"/>
    <w:rsid w:val="0080468E"/>
    <w:rsid w:val="00811619"/>
    <w:rsid w:val="00816DC3"/>
    <w:rsid w:val="008174B5"/>
    <w:rsid w:val="00821A83"/>
    <w:rsid w:val="00821EC1"/>
    <w:rsid w:val="00821F1D"/>
    <w:rsid w:val="0082319D"/>
    <w:rsid w:val="00826F43"/>
    <w:rsid w:val="00830D8A"/>
    <w:rsid w:val="00832233"/>
    <w:rsid w:val="00834656"/>
    <w:rsid w:val="00841ED4"/>
    <w:rsid w:val="008424A1"/>
    <w:rsid w:val="00842F4E"/>
    <w:rsid w:val="008441F6"/>
    <w:rsid w:val="008443C7"/>
    <w:rsid w:val="00852CCC"/>
    <w:rsid w:val="0085395E"/>
    <w:rsid w:val="00857104"/>
    <w:rsid w:val="00862CDD"/>
    <w:rsid w:val="0086514B"/>
    <w:rsid w:val="00865F47"/>
    <w:rsid w:val="008671D5"/>
    <w:rsid w:val="008679D4"/>
    <w:rsid w:val="00873C03"/>
    <w:rsid w:val="0087449C"/>
    <w:rsid w:val="00875EC3"/>
    <w:rsid w:val="008804C7"/>
    <w:rsid w:val="0088075D"/>
    <w:rsid w:val="0088318E"/>
    <w:rsid w:val="00883B34"/>
    <w:rsid w:val="00894A2F"/>
    <w:rsid w:val="00896952"/>
    <w:rsid w:val="008977FA"/>
    <w:rsid w:val="008A3C68"/>
    <w:rsid w:val="008A49F4"/>
    <w:rsid w:val="008A5972"/>
    <w:rsid w:val="008B0326"/>
    <w:rsid w:val="008B3690"/>
    <w:rsid w:val="008B4AD5"/>
    <w:rsid w:val="008C0219"/>
    <w:rsid w:val="008C364E"/>
    <w:rsid w:val="008C4E59"/>
    <w:rsid w:val="008C6F9B"/>
    <w:rsid w:val="008D6686"/>
    <w:rsid w:val="008E0051"/>
    <w:rsid w:val="008E6CA4"/>
    <w:rsid w:val="008F006C"/>
    <w:rsid w:val="008F00BD"/>
    <w:rsid w:val="008F09F7"/>
    <w:rsid w:val="008F1668"/>
    <w:rsid w:val="008F19FC"/>
    <w:rsid w:val="008F461B"/>
    <w:rsid w:val="008F6088"/>
    <w:rsid w:val="008F704E"/>
    <w:rsid w:val="009005CD"/>
    <w:rsid w:val="00904031"/>
    <w:rsid w:val="00905F6E"/>
    <w:rsid w:val="00921E26"/>
    <w:rsid w:val="00923B5A"/>
    <w:rsid w:val="009243F9"/>
    <w:rsid w:val="00925DFF"/>
    <w:rsid w:val="00925FEE"/>
    <w:rsid w:val="0093075F"/>
    <w:rsid w:val="00932E95"/>
    <w:rsid w:val="0093344D"/>
    <w:rsid w:val="00937930"/>
    <w:rsid w:val="00940A29"/>
    <w:rsid w:val="009455BB"/>
    <w:rsid w:val="009458AC"/>
    <w:rsid w:val="00951432"/>
    <w:rsid w:val="00952805"/>
    <w:rsid w:val="0095295D"/>
    <w:rsid w:val="00952FDA"/>
    <w:rsid w:val="00954A11"/>
    <w:rsid w:val="00956A3A"/>
    <w:rsid w:val="00962B54"/>
    <w:rsid w:val="00963574"/>
    <w:rsid w:val="00971F62"/>
    <w:rsid w:val="009742CE"/>
    <w:rsid w:val="00976A18"/>
    <w:rsid w:val="009820F2"/>
    <w:rsid w:val="00982346"/>
    <w:rsid w:val="00982677"/>
    <w:rsid w:val="009831E1"/>
    <w:rsid w:val="00985CD6"/>
    <w:rsid w:val="00990873"/>
    <w:rsid w:val="009914A6"/>
    <w:rsid w:val="00994DD9"/>
    <w:rsid w:val="00997FE1"/>
    <w:rsid w:val="009A028C"/>
    <w:rsid w:val="009A5213"/>
    <w:rsid w:val="009A672E"/>
    <w:rsid w:val="009A75B8"/>
    <w:rsid w:val="009B04C6"/>
    <w:rsid w:val="009B15D9"/>
    <w:rsid w:val="009B19BA"/>
    <w:rsid w:val="009B4397"/>
    <w:rsid w:val="009B4AEE"/>
    <w:rsid w:val="009B5245"/>
    <w:rsid w:val="009B69E6"/>
    <w:rsid w:val="009C2555"/>
    <w:rsid w:val="009C281E"/>
    <w:rsid w:val="009C2B9A"/>
    <w:rsid w:val="009C30DC"/>
    <w:rsid w:val="009C3D9C"/>
    <w:rsid w:val="009C66BD"/>
    <w:rsid w:val="009D0994"/>
    <w:rsid w:val="009D6B27"/>
    <w:rsid w:val="009E3678"/>
    <w:rsid w:val="009E6BDE"/>
    <w:rsid w:val="009F0ECC"/>
    <w:rsid w:val="009F1D56"/>
    <w:rsid w:val="009F225B"/>
    <w:rsid w:val="009F2428"/>
    <w:rsid w:val="009F4B08"/>
    <w:rsid w:val="009F5FE3"/>
    <w:rsid w:val="009F6EAD"/>
    <w:rsid w:val="00A034FB"/>
    <w:rsid w:val="00A1037A"/>
    <w:rsid w:val="00A11304"/>
    <w:rsid w:val="00A15231"/>
    <w:rsid w:val="00A156E3"/>
    <w:rsid w:val="00A15DCA"/>
    <w:rsid w:val="00A16CB6"/>
    <w:rsid w:val="00A179BF"/>
    <w:rsid w:val="00A22C83"/>
    <w:rsid w:val="00A23CEC"/>
    <w:rsid w:val="00A24889"/>
    <w:rsid w:val="00A26346"/>
    <w:rsid w:val="00A31789"/>
    <w:rsid w:val="00A43185"/>
    <w:rsid w:val="00A4510A"/>
    <w:rsid w:val="00A468AC"/>
    <w:rsid w:val="00A643B6"/>
    <w:rsid w:val="00A64DD8"/>
    <w:rsid w:val="00A6587C"/>
    <w:rsid w:val="00A65C3B"/>
    <w:rsid w:val="00A66665"/>
    <w:rsid w:val="00A67DE6"/>
    <w:rsid w:val="00A73EA0"/>
    <w:rsid w:val="00A758AC"/>
    <w:rsid w:val="00A777F3"/>
    <w:rsid w:val="00A81433"/>
    <w:rsid w:val="00A82563"/>
    <w:rsid w:val="00A82622"/>
    <w:rsid w:val="00A86A0C"/>
    <w:rsid w:val="00A90563"/>
    <w:rsid w:val="00A912F1"/>
    <w:rsid w:val="00A91430"/>
    <w:rsid w:val="00AA0504"/>
    <w:rsid w:val="00AB49A2"/>
    <w:rsid w:val="00AB6E04"/>
    <w:rsid w:val="00AB6E4B"/>
    <w:rsid w:val="00AB7572"/>
    <w:rsid w:val="00AC0356"/>
    <w:rsid w:val="00AC3B39"/>
    <w:rsid w:val="00AC526F"/>
    <w:rsid w:val="00AC6CEC"/>
    <w:rsid w:val="00AD1E2F"/>
    <w:rsid w:val="00AD63BC"/>
    <w:rsid w:val="00AE38AB"/>
    <w:rsid w:val="00AE6815"/>
    <w:rsid w:val="00AF0B43"/>
    <w:rsid w:val="00AF2380"/>
    <w:rsid w:val="00AF48C3"/>
    <w:rsid w:val="00AF6394"/>
    <w:rsid w:val="00B01125"/>
    <w:rsid w:val="00B05A43"/>
    <w:rsid w:val="00B07300"/>
    <w:rsid w:val="00B13CD2"/>
    <w:rsid w:val="00B23313"/>
    <w:rsid w:val="00B25ED5"/>
    <w:rsid w:val="00B32F14"/>
    <w:rsid w:val="00B4245A"/>
    <w:rsid w:val="00B44C72"/>
    <w:rsid w:val="00B44CE9"/>
    <w:rsid w:val="00B461BF"/>
    <w:rsid w:val="00B4710C"/>
    <w:rsid w:val="00B50DF2"/>
    <w:rsid w:val="00B52CB8"/>
    <w:rsid w:val="00B53F22"/>
    <w:rsid w:val="00B54E77"/>
    <w:rsid w:val="00B5520B"/>
    <w:rsid w:val="00B572B7"/>
    <w:rsid w:val="00B6507E"/>
    <w:rsid w:val="00B6564C"/>
    <w:rsid w:val="00B72C62"/>
    <w:rsid w:val="00B7559C"/>
    <w:rsid w:val="00B762B9"/>
    <w:rsid w:val="00B76E0E"/>
    <w:rsid w:val="00B80605"/>
    <w:rsid w:val="00B80C9D"/>
    <w:rsid w:val="00B8161A"/>
    <w:rsid w:val="00B82035"/>
    <w:rsid w:val="00B82F29"/>
    <w:rsid w:val="00B84527"/>
    <w:rsid w:val="00B856CB"/>
    <w:rsid w:val="00B85C8E"/>
    <w:rsid w:val="00B90CD3"/>
    <w:rsid w:val="00B915CC"/>
    <w:rsid w:val="00B94802"/>
    <w:rsid w:val="00BA1D0C"/>
    <w:rsid w:val="00BA42D2"/>
    <w:rsid w:val="00BB1778"/>
    <w:rsid w:val="00BB42E7"/>
    <w:rsid w:val="00BC0BCC"/>
    <w:rsid w:val="00BC1170"/>
    <w:rsid w:val="00BC181E"/>
    <w:rsid w:val="00BC31C3"/>
    <w:rsid w:val="00BC3FD6"/>
    <w:rsid w:val="00BC45C7"/>
    <w:rsid w:val="00BC669E"/>
    <w:rsid w:val="00BC71A3"/>
    <w:rsid w:val="00BD289E"/>
    <w:rsid w:val="00BD2A0A"/>
    <w:rsid w:val="00BD5EE8"/>
    <w:rsid w:val="00BD7BBC"/>
    <w:rsid w:val="00BE0794"/>
    <w:rsid w:val="00BE2E51"/>
    <w:rsid w:val="00BE496D"/>
    <w:rsid w:val="00BE5386"/>
    <w:rsid w:val="00BE7057"/>
    <w:rsid w:val="00BF0BA3"/>
    <w:rsid w:val="00C05D84"/>
    <w:rsid w:val="00C07DE0"/>
    <w:rsid w:val="00C119D1"/>
    <w:rsid w:val="00C13388"/>
    <w:rsid w:val="00C16C71"/>
    <w:rsid w:val="00C17C21"/>
    <w:rsid w:val="00C21372"/>
    <w:rsid w:val="00C23341"/>
    <w:rsid w:val="00C25C1C"/>
    <w:rsid w:val="00C3053B"/>
    <w:rsid w:val="00C30A94"/>
    <w:rsid w:val="00C32023"/>
    <w:rsid w:val="00C50508"/>
    <w:rsid w:val="00C5148C"/>
    <w:rsid w:val="00C53C3E"/>
    <w:rsid w:val="00C548F4"/>
    <w:rsid w:val="00C606B6"/>
    <w:rsid w:val="00C61984"/>
    <w:rsid w:val="00C619C3"/>
    <w:rsid w:val="00C61B6B"/>
    <w:rsid w:val="00C62EE4"/>
    <w:rsid w:val="00C643AC"/>
    <w:rsid w:val="00C649DD"/>
    <w:rsid w:val="00C7208F"/>
    <w:rsid w:val="00C75D89"/>
    <w:rsid w:val="00C84E86"/>
    <w:rsid w:val="00C856DE"/>
    <w:rsid w:val="00C92083"/>
    <w:rsid w:val="00C93173"/>
    <w:rsid w:val="00C946CA"/>
    <w:rsid w:val="00C95ABD"/>
    <w:rsid w:val="00C96913"/>
    <w:rsid w:val="00CA4DE7"/>
    <w:rsid w:val="00CB178A"/>
    <w:rsid w:val="00CB1BB5"/>
    <w:rsid w:val="00CB5C1A"/>
    <w:rsid w:val="00CB7DE9"/>
    <w:rsid w:val="00CC359C"/>
    <w:rsid w:val="00CC6F96"/>
    <w:rsid w:val="00CC786C"/>
    <w:rsid w:val="00CD08F4"/>
    <w:rsid w:val="00CD3FBA"/>
    <w:rsid w:val="00CD6BB7"/>
    <w:rsid w:val="00CD6E9A"/>
    <w:rsid w:val="00CD7EB8"/>
    <w:rsid w:val="00CE1445"/>
    <w:rsid w:val="00CE3F78"/>
    <w:rsid w:val="00CE4152"/>
    <w:rsid w:val="00CF2F09"/>
    <w:rsid w:val="00CF4399"/>
    <w:rsid w:val="00CF4643"/>
    <w:rsid w:val="00CF659B"/>
    <w:rsid w:val="00CF7E6B"/>
    <w:rsid w:val="00D031E8"/>
    <w:rsid w:val="00D13666"/>
    <w:rsid w:val="00D1503B"/>
    <w:rsid w:val="00D15B50"/>
    <w:rsid w:val="00D1674B"/>
    <w:rsid w:val="00D17DDC"/>
    <w:rsid w:val="00D213D6"/>
    <w:rsid w:val="00D215D8"/>
    <w:rsid w:val="00D22E22"/>
    <w:rsid w:val="00D23174"/>
    <w:rsid w:val="00D2773B"/>
    <w:rsid w:val="00D30BFA"/>
    <w:rsid w:val="00D327DC"/>
    <w:rsid w:val="00D41F9C"/>
    <w:rsid w:val="00D422B7"/>
    <w:rsid w:val="00D44F79"/>
    <w:rsid w:val="00D464BD"/>
    <w:rsid w:val="00D46944"/>
    <w:rsid w:val="00D46BC8"/>
    <w:rsid w:val="00D51DF6"/>
    <w:rsid w:val="00D55576"/>
    <w:rsid w:val="00D5751D"/>
    <w:rsid w:val="00D61011"/>
    <w:rsid w:val="00D61453"/>
    <w:rsid w:val="00D61EA6"/>
    <w:rsid w:val="00D62079"/>
    <w:rsid w:val="00D63320"/>
    <w:rsid w:val="00D6419B"/>
    <w:rsid w:val="00D650A1"/>
    <w:rsid w:val="00D67D45"/>
    <w:rsid w:val="00D70A40"/>
    <w:rsid w:val="00D73304"/>
    <w:rsid w:val="00D737D2"/>
    <w:rsid w:val="00D83D05"/>
    <w:rsid w:val="00D91B2C"/>
    <w:rsid w:val="00D96DE9"/>
    <w:rsid w:val="00DA57E3"/>
    <w:rsid w:val="00DA5E6A"/>
    <w:rsid w:val="00DB4462"/>
    <w:rsid w:val="00DB75B4"/>
    <w:rsid w:val="00DB7F83"/>
    <w:rsid w:val="00DC07C4"/>
    <w:rsid w:val="00DD4997"/>
    <w:rsid w:val="00DF1306"/>
    <w:rsid w:val="00DF20A4"/>
    <w:rsid w:val="00DF5149"/>
    <w:rsid w:val="00E003EB"/>
    <w:rsid w:val="00E0117A"/>
    <w:rsid w:val="00E01233"/>
    <w:rsid w:val="00E07ECD"/>
    <w:rsid w:val="00E105B8"/>
    <w:rsid w:val="00E147CF"/>
    <w:rsid w:val="00E15AC2"/>
    <w:rsid w:val="00E17556"/>
    <w:rsid w:val="00E27D1B"/>
    <w:rsid w:val="00E32C2D"/>
    <w:rsid w:val="00E34F45"/>
    <w:rsid w:val="00E35F6C"/>
    <w:rsid w:val="00E37B00"/>
    <w:rsid w:val="00E423CE"/>
    <w:rsid w:val="00E43796"/>
    <w:rsid w:val="00E43C12"/>
    <w:rsid w:val="00E524EF"/>
    <w:rsid w:val="00E553C4"/>
    <w:rsid w:val="00E55DB9"/>
    <w:rsid w:val="00E57413"/>
    <w:rsid w:val="00E57F9C"/>
    <w:rsid w:val="00E6109A"/>
    <w:rsid w:val="00E63ECD"/>
    <w:rsid w:val="00E65B73"/>
    <w:rsid w:val="00E67F29"/>
    <w:rsid w:val="00E7033B"/>
    <w:rsid w:val="00E72242"/>
    <w:rsid w:val="00E80A74"/>
    <w:rsid w:val="00E82164"/>
    <w:rsid w:val="00E87D62"/>
    <w:rsid w:val="00E9226A"/>
    <w:rsid w:val="00E96F1A"/>
    <w:rsid w:val="00E97C17"/>
    <w:rsid w:val="00EA494E"/>
    <w:rsid w:val="00EA5C33"/>
    <w:rsid w:val="00EB2706"/>
    <w:rsid w:val="00EB4238"/>
    <w:rsid w:val="00EB5E11"/>
    <w:rsid w:val="00EB78CB"/>
    <w:rsid w:val="00EC05D9"/>
    <w:rsid w:val="00EC1DB6"/>
    <w:rsid w:val="00EC3C87"/>
    <w:rsid w:val="00ED2BF8"/>
    <w:rsid w:val="00EE1B69"/>
    <w:rsid w:val="00EE239F"/>
    <w:rsid w:val="00EE24C6"/>
    <w:rsid w:val="00EE5B95"/>
    <w:rsid w:val="00EF0225"/>
    <w:rsid w:val="00EF4DF3"/>
    <w:rsid w:val="00EF6D84"/>
    <w:rsid w:val="00F019EC"/>
    <w:rsid w:val="00F01C34"/>
    <w:rsid w:val="00F079A0"/>
    <w:rsid w:val="00F11F2A"/>
    <w:rsid w:val="00F13E58"/>
    <w:rsid w:val="00F1635D"/>
    <w:rsid w:val="00F16862"/>
    <w:rsid w:val="00F174E6"/>
    <w:rsid w:val="00F202F7"/>
    <w:rsid w:val="00F213BC"/>
    <w:rsid w:val="00F21723"/>
    <w:rsid w:val="00F26902"/>
    <w:rsid w:val="00F2765A"/>
    <w:rsid w:val="00F30A5C"/>
    <w:rsid w:val="00F30F68"/>
    <w:rsid w:val="00F37742"/>
    <w:rsid w:val="00F403BF"/>
    <w:rsid w:val="00F43549"/>
    <w:rsid w:val="00F51C97"/>
    <w:rsid w:val="00F5343E"/>
    <w:rsid w:val="00F6171B"/>
    <w:rsid w:val="00F62FB7"/>
    <w:rsid w:val="00F63E57"/>
    <w:rsid w:val="00F64210"/>
    <w:rsid w:val="00F66CFA"/>
    <w:rsid w:val="00F67F19"/>
    <w:rsid w:val="00F773A8"/>
    <w:rsid w:val="00F81BF9"/>
    <w:rsid w:val="00F82CDC"/>
    <w:rsid w:val="00F85450"/>
    <w:rsid w:val="00F8693F"/>
    <w:rsid w:val="00F87697"/>
    <w:rsid w:val="00F90058"/>
    <w:rsid w:val="00F90997"/>
    <w:rsid w:val="00F941A8"/>
    <w:rsid w:val="00FA5EA2"/>
    <w:rsid w:val="00FB4047"/>
    <w:rsid w:val="00FB7B9E"/>
    <w:rsid w:val="00FC0C64"/>
    <w:rsid w:val="00FC2721"/>
    <w:rsid w:val="00FD236D"/>
    <w:rsid w:val="00FE1F2D"/>
    <w:rsid w:val="00FE4A07"/>
    <w:rsid w:val="00FE54EB"/>
    <w:rsid w:val="00FE6D93"/>
    <w:rsid w:val="00FE79A1"/>
    <w:rsid w:val="00FF56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96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/>
    <w:lsdException w:name="heading 4" w:locked="1" w:semiHidden="0" w:uiPriority="0" w:unhideWhenUsed="0"/>
    <w:lsdException w:name="heading 5" w:locked="1" w:semiHidden="0" w:uiPriority="0" w:unhideWhenUsed="0"/>
    <w:lsdException w:name="heading 6" w:locked="1" w:semiHidden="0" w:uiPriority="0" w:unhideWhenUsed="0"/>
    <w:lsdException w:name="heading 7" w:locked="1" w:uiPriority="0"/>
    <w:lsdException w:name="heading 8" w:locked="1" w:uiPriority="0"/>
    <w:lsdException w:name="heading 9" w:locked="1" w:uiPriority="0"/>
    <w:lsdException w:name="toc 1" w:locked="1" w:uiPriority="39"/>
    <w:lsdException w:name="toc 2" w:locked="1" w:uiPriority="39"/>
    <w:lsdException w:name="toc 3" w:locked="1" w:uiPriority="39"/>
    <w:lsdException w:name="toc 4" w:locked="1" w:uiPriority="39"/>
    <w:lsdException w:name="toc 5" w:locked="1" w:uiPriority="39"/>
    <w:lsdException w:name="toc 6" w:locked="1" w:uiPriority="39"/>
    <w:lsdException w:name="toc 7" w:locked="1" w:uiPriority="0"/>
    <w:lsdException w:name="toc 8" w:locked="1" w:uiPriority="0"/>
    <w:lsdException w:name="toc 9" w:locked="1" w:uiPriority="0"/>
    <w:lsdException w:name="caption" w:locked="1" w:uiPriority="0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iPriority="0" w:unhideWhenUsed="0"/>
    <w:lsdException w:name="Default Paragraph Font" w:locked="1" w:uiPriority="0"/>
    <w:lsdException w:name="Subtitle" w:locked="1" w:semiHidden="0" w:uiPriority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3" w:uiPriority="0"/>
    <w:lsdException w:name="Strong" w:locked="1" w:semiHidden="0" w:uiPriority="22" w:unhideWhenUsed="0"/>
    <w:lsdException w:name="Emphasis" w:locked="1" w:semiHidden="0" w:uiPriority="20" w:unhideWhenUsed="0"/>
    <w:lsdException w:name="Table Grid" w:locked="1" w:semiHidden="0" w:uiPriority="59" w:unhideWhenUsed="0"/>
    <w:lsdException w:name="Placeholder Text" w:semiHidden="0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ny">
    <w:name w:val="Normal"/>
    <w:aliases w:val="DEMIURG Normalny"/>
    <w:uiPriority w:val="99"/>
    <w:qFormat/>
    <w:rsid w:val="00D213D6"/>
    <w:pPr>
      <w:spacing w:line="360" w:lineRule="auto"/>
      <w:ind w:left="567"/>
      <w:jc w:val="both"/>
    </w:pPr>
    <w:rPr>
      <w:rFonts w:ascii="Century Gothic" w:eastAsiaTheme="minorHAnsi" w:hAnsi="Century Gothic" w:cstheme="minorBidi"/>
      <w:sz w:val="16"/>
      <w:lang w:eastAsia="en-US"/>
    </w:rPr>
  </w:style>
  <w:style w:type="paragraph" w:styleId="Nagwek1">
    <w:name w:val="heading 1"/>
    <w:aliases w:val="DEMIURG Główny"/>
    <w:basedOn w:val="Normalny"/>
    <w:next w:val="Normalny"/>
    <w:link w:val="Nagwek1Znak"/>
    <w:qFormat/>
    <w:rsid w:val="007D1E66"/>
    <w:pPr>
      <w:keepNext/>
      <w:keepLines/>
      <w:numPr>
        <w:numId w:val="1"/>
      </w:numPr>
      <w:spacing w:before="120" w:after="120"/>
      <w:ind w:left="0" w:firstLine="0"/>
      <w:jc w:val="center"/>
      <w:outlineLvl w:val="0"/>
    </w:pPr>
    <w:rPr>
      <w:rFonts w:eastAsia="Times New Roman"/>
      <w:b/>
      <w:bCs/>
      <w:sz w:val="36"/>
      <w:szCs w:val="36"/>
    </w:rPr>
  </w:style>
  <w:style w:type="paragraph" w:styleId="Nagwek2">
    <w:name w:val="heading 2"/>
    <w:aliases w:val="DEMIURG Branża"/>
    <w:basedOn w:val="Normalny"/>
    <w:next w:val="Normalny"/>
    <w:link w:val="Nagwek2Znak"/>
    <w:autoRedefine/>
    <w:qFormat/>
    <w:rsid w:val="00A1037A"/>
    <w:pPr>
      <w:keepNext/>
      <w:keepLines/>
      <w:numPr>
        <w:numId w:val="2"/>
      </w:numPr>
      <w:spacing w:before="120" w:after="120"/>
      <w:ind w:left="0" w:firstLine="0"/>
      <w:jc w:val="center"/>
      <w:outlineLvl w:val="1"/>
    </w:pPr>
    <w:rPr>
      <w:rFonts w:eastAsia="Times New Roman"/>
      <w:b/>
      <w:bCs/>
      <w:sz w:val="36"/>
      <w:szCs w:val="36"/>
    </w:rPr>
  </w:style>
  <w:style w:type="paragraph" w:styleId="Nagwek3">
    <w:name w:val="heading 3"/>
    <w:aliases w:val="DEMIURG Nagłówek 5"/>
    <w:basedOn w:val="Normalny"/>
    <w:next w:val="Normalny"/>
    <w:link w:val="Nagwek3Znak"/>
    <w:rsid w:val="00CD3FBA"/>
    <w:pPr>
      <w:keepNext/>
      <w:keepLines/>
      <w:spacing w:before="200"/>
      <w:outlineLvl w:val="2"/>
    </w:pPr>
    <w:rPr>
      <w:rFonts w:ascii="Cambria" w:eastAsia="Times New Roman" w:hAnsi="Cambria" w:cs="Cambria"/>
      <w:b/>
      <w:bCs/>
      <w:color w:val="4F81BD"/>
    </w:rPr>
  </w:style>
  <w:style w:type="paragraph" w:styleId="Nagwek4">
    <w:name w:val="heading 4"/>
    <w:basedOn w:val="Normalny"/>
    <w:next w:val="Normalny"/>
    <w:link w:val="Nagwek4Znak"/>
    <w:uiPriority w:val="99"/>
    <w:rsid w:val="00CD3FBA"/>
    <w:pPr>
      <w:keepNext/>
      <w:keepLines/>
      <w:spacing w:before="200"/>
      <w:outlineLvl w:val="3"/>
    </w:pPr>
    <w:rPr>
      <w:rFonts w:ascii="Cambria" w:eastAsia="Times New Roman" w:hAnsi="Cambria" w:cs="Cambria"/>
      <w:b/>
      <w:bCs/>
      <w:i/>
      <w:iCs/>
      <w:color w:val="4F81BD"/>
    </w:rPr>
  </w:style>
  <w:style w:type="paragraph" w:styleId="Nagwek5">
    <w:name w:val="heading 5"/>
    <w:basedOn w:val="Normalny"/>
    <w:next w:val="Normalny"/>
    <w:link w:val="Nagwek5Znak"/>
    <w:uiPriority w:val="99"/>
    <w:rsid w:val="007D1E66"/>
    <w:pPr>
      <w:spacing w:before="240" w:after="60" w:line="240" w:lineRule="auto"/>
      <w:ind w:left="1008" w:hanging="1008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9"/>
    <w:rsid w:val="007D1E66"/>
    <w:pPr>
      <w:spacing w:before="240" w:after="60" w:line="240" w:lineRule="auto"/>
      <w:ind w:left="1152" w:hanging="1152"/>
      <w:outlineLvl w:val="5"/>
    </w:pPr>
    <w:rPr>
      <w:rFonts w:ascii="Calibri" w:hAnsi="Calibri" w:cs="Calibri"/>
      <w:b/>
      <w:bCs/>
      <w:sz w:val="22"/>
    </w:rPr>
  </w:style>
  <w:style w:type="paragraph" w:styleId="Nagwek7">
    <w:name w:val="heading 7"/>
    <w:basedOn w:val="Normalny"/>
    <w:next w:val="Normalny"/>
    <w:link w:val="Nagwek7Znak"/>
    <w:uiPriority w:val="99"/>
    <w:rsid w:val="007D1E66"/>
    <w:pPr>
      <w:spacing w:before="240" w:after="60" w:line="240" w:lineRule="auto"/>
      <w:ind w:left="1296" w:hanging="1296"/>
      <w:outlineLvl w:val="6"/>
    </w:pPr>
    <w:rPr>
      <w:rFonts w:ascii="Calibri" w:hAnsi="Calibri" w:cs="Calibri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9"/>
    <w:rsid w:val="007D1E66"/>
    <w:pPr>
      <w:spacing w:before="240" w:after="60" w:line="240" w:lineRule="auto"/>
      <w:ind w:left="1440" w:hanging="1440"/>
      <w:outlineLvl w:val="7"/>
    </w:pPr>
    <w:rPr>
      <w:rFonts w:ascii="Calibri" w:hAnsi="Calibri" w:cs="Calibri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9"/>
    <w:rsid w:val="007D1E66"/>
    <w:pPr>
      <w:spacing w:before="240" w:after="60" w:line="240" w:lineRule="auto"/>
      <w:ind w:left="1584" w:hanging="1584"/>
      <w:outlineLvl w:val="8"/>
    </w:pPr>
    <w:rPr>
      <w:rFonts w:ascii="Cambria" w:hAnsi="Cambria" w:cs="Cambria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DEMIURG Główny Znak"/>
    <w:basedOn w:val="Domylnaczcionkaakapitu"/>
    <w:link w:val="Nagwek1"/>
    <w:locked/>
    <w:rsid w:val="009E3678"/>
    <w:rPr>
      <w:rFonts w:ascii="Century Gothic" w:eastAsia="Times New Roman" w:hAnsi="Century Gothic" w:cstheme="minorBidi"/>
      <w:b/>
      <w:bCs/>
      <w:sz w:val="36"/>
      <w:szCs w:val="36"/>
      <w:lang w:eastAsia="en-US"/>
    </w:rPr>
  </w:style>
  <w:style w:type="character" w:customStyle="1" w:styleId="Nagwek2Znak">
    <w:name w:val="Nagłówek 2 Znak"/>
    <w:aliases w:val="DEMIURG Branża Znak"/>
    <w:basedOn w:val="Domylnaczcionkaakapitu"/>
    <w:link w:val="Nagwek2"/>
    <w:locked/>
    <w:rsid w:val="00A1037A"/>
    <w:rPr>
      <w:rFonts w:ascii="Century Gothic" w:eastAsia="Times New Roman" w:hAnsi="Century Gothic" w:cstheme="minorBidi"/>
      <w:b/>
      <w:bCs/>
      <w:sz w:val="36"/>
      <w:szCs w:val="36"/>
      <w:lang w:eastAsia="en-US"/>
    </w:rPr>
  </w:style>
  <w:style w:type="character" w:customStyle="1" w:styleId="Nagwek3Znak">
    <w:name w:val="Nagłówek 3 Znak"/>
    <w:aliases w:val="DEMIURG Nagłówek 5 Znak"/>
    <w:basedOn w:val="Domylnaczcionkaakapitu"/>
    <w:link w:val="Nagwek3"/>
    <w:locked/>
    <w:rsid w:val="009E3678"/>
    <w:rPr>
      <w:rFonts w:ascii="Cambria" w:eastAsia="Times New Roman" w:hAnsi="Cambria" w:cs="Cambria"/>
      <w:b/>
      <w:bCs/>
      <w:color w:val="4F81BD"/>
      <w:sz w:val="16"/>
      <w:lang w:eastAsia="en-US"/>
    </w:rPr>
  </w:style>
  <w:style w:type="character" w:customStyle="1" w:styleId="Nagwek4Znak">
    <w:name w:val="Nagłówek 4 Znak"/>
    <w:basedOn w:val="Domylnaczcionkaakapitu"/>
    <w:link w:val="Nagwek4"/>
    <w:uiPriority w:val="99"/>
    <w:locked/>
    <w:rsid w:val="009E3678"/>
    <w:rPr>
      <w:rFonts w:ascii="Cambria" w:eastAsia="Times New Roman" w:hAnsi="Cambria" w:cs="Cambria"/>
      <w:b/>
      <w:bCs/>
      <w:i/>
      <w:iCs/>
      <w:color w:val="4F81BD"/>
      <w:sz w:val="16"/>
      <w:lang w:eastAsia="en-US"/>
    </w:rPr>
  </w:style>
  <w:style w:type="character" w:customStyle="1" w:styleId="Nagwek5Znak">
    <w:name w:val="Nagłówek 5 Znak"/>
    <w:basedOn w:val="Domylnaczcionkaakapitu"/>
    <w:link w:val="Nagwek5"/>
    <w:uiPriority w:val="99"/>
    <w:locked/>
    <w:rsid w:val="009E3678"/>
    <w:rPr>
      <w:rFonts w:eastAsiaTheme="minorHAnsi" w:cs="Calibri"/>
      <w:b/>
      <w:bCs/>
      <w:i/>
      <w:iCs/>
      <w:sz w:val="26"/>
      <w:szCs w:val="26"/>
      <w:lang w:eastAsia="en-US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9E3678"/>
    <w:rPr>
      <w:rFonts w:eastAsiaTheme="minorHAnsi" w:cs="Calibri"/>
      <w:b/>
      <w:bCs/>
      <w:lang w:eastAsia="en-US"/>
    </w:rPr>
  </w:style>
  <w:style w:type="character" w:customStyle="1" w:styleId="Nagwek7Znak">
    <w:name w:val="Nagłówek 7 Znak"/>
    <w:basedOn w:val="Domylnaczcionkaakapitu"/>
    <w:link w:val="Nagwek7"/>
    <w:uiPriority w:val="99"/>
    <w:locked/>
    <w:rsid w:val="009E3678"/>
    <w:rPr>
      <w:rFonts w:eastAsiaTheme="minorHAnsi" w:cs="Calibri"/>
      <w:sz w:val="24"/>
      <w:szCs w:val="24"/>
      <w:lang w:eastAsia="en-US"/>
    </w:rPr>
  </w:style>
  <w:style w:type="character" w:customStyle="1" w:styleId="Nagwek8Znak">
    <w:name w:val="Nagłówek 8 Znak"/>
    <w:basedOn w:val="Domylnaczcionkaakapitu"/>
    <w:link w:val="Nagwek8"/>
    <w:uiPriority w:val="99"/>
    <w:locked/>
    <w:rsid w:val="009E3678"/>
    <w:rPr>
      <w:rFonts w:eastAsiaTheme="minorHAnsi" w:cs="Calibri"/>
      <w:i/>
      <w:iCs/>
      <w:sz w:val="24"/>
      <w:szCs w:val="24"/>
      <w:lang w:eastAsia="en-US"/>
    </w:rPr>
  </w:style>
  <w:style w:type="character" w:customStyle="1" w:styleId="Nagwek9Znak">
    <w:name w:val="Nagłówek 9 Znak"/>
    <w:basedOn w:val="Domylnaczcionkaakapitu"/>
    <w:link w:val="Nagwek9"/>
    <w:uiPriority w:val="99"/>
    <w:locked/>
    <w:rsid w:val="009E3678"/>
    <w:rPr>
      <w:rFonts w:ascii="Cambria" w:eastAsiaTheme="minorHAnsi" w:hAnsi="Cambria" w:cs="Cambria"/>
      <w:lang w:eastAsia="en-US"/>
    </w:rPr>
  </w:style>
  <w:style w:type="paragraph" w:styleId="Nagwek">
    <w:name w:val="header"/>
    <w:basedOn w:val="Normalny"/>
    <w:link w:val="NagwekZnak"/>
    <w:uiPriority w:val="99"/>
    <w:rsid w:val="009E3678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E3678"/>
    <w:rPr>
      <w:rFonts w:ascii="Century Gothic" w:eastAsiaTheme="minorHAnsi" w:hAnsi="Century Gothic" w:cstheme="minorBidi"/>
      <w:sz w:val="16"/>
      <w:lang w:eastAsia="en-US"/>
    </w:rPr>
  </w:style>
  <w:style w:type="paragraph" w:styleId="Stopka">
    <w:name w:val="footer"/>
    <w:basedOn w:val="Normalny"/>
    <w:link w:val="StopkaZnak"/>
    <w:uiPriority w:val="99"/>
    <w:rsid w:val="009E3678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E3678"/>
    <w:rPr>
      <w:rFonts w:ascii="Century Gothic" w:eastAsiaTheme="minorHAnsi" w:hAnsi="Century Gothic" w:cstheme="minorBidi"/>
      <w:sz w:val="16"/>
      <w:lang w:eastAsia="en-US"/>
    </w:rPr>
  </w:style>
  <w:style w:type="paragraph" w:styleId="Akapitzlist">
    <w:name w:val="List Paragraph"/>
    <w:basedOn w:val="Normalny"/>
    <w:link w:val="AkapitzlistZnak"/>
    <w:uiPriority w:val="34"/>
    <w:qFormat/>
    <w:rsid w:val="00997FE1"/>
  </w:style>
  <w:style w:type="paragraph" w:styleId="Tekstdymka">
    <w:name w:val="Balloon Text"/>
    <w:basedOn w:val="Normalny"/>
    <w:link w:val="TekstdymkaZnak"/>
    <w:uiPriority w:val="99"/>
    <w:rsid w:val="00D22E22"/>
    <w:pPr>
      <w:spacing w:line="240" w:lineRule="auto"/>
    </w:pPr>
    <w:rPr>
      <w:rFonts w:ascii="Tahoma" w:hAnsi="Tahoma" w:cs="Tahoma"/>
    </w:rPr>
  </w:style>
  <w:style w:type="character" w:customStyle="1" w:styleId="TekstdymkaZnak">
    <w:name w:val="Tekst dymka Znak"/>
    <w:basedOn w:val="Domylnaczcionkaakapitu"/>
    <w:link w:val="Tekstdymka"/>
    <w:uiPriority w:val="99"/>
    <w:locked/>
    <w:rsid w:val="009E3678"/>
    <w:rPr>
      <w:rFonts w:ascii="Tahoma" w:eastAsiaTheme="minorHAnsi" w:hAnsi="Tahoma" w:cs="Tahoma"/>
      <w:sz w:val="16"/>
      <w:lang w:eastAsia="en-US"/>
    </w:rPr>
  </w:style>
  <w:style w:type="paragraph" w:customStyle="1" w:styleId="DEMIURGNumeracja1">
    <w:name w:val="DEMIURG Numeracja 1"/>
    <w:basedOn w:val="Akapitzlist"/>
    <w:link w:val="DEMIURGNumeracja1Znak"/>
    <w:qFormat/>
    <w:rsid w:val="00EE239F"/>
    <w:pPr>
      <w:keepLines/>
      <w:numPr>
        <w:numId w:val="4"/>
      </w:numPr>
      <w:spacing w:before="240" w:after="120"/>
      <w:ind w:left="709" w:hanging="709"/>
      <w:jc w:val="left"/>
    </w:pPr>
    <w:rPr>
      <w:b/>
      <w:bCs/>
    </w:rPr>
  </w:style>
  <w:style w:type="paragraph" w:customStyle="1" w:styleId="DEMIURGNumeracja2">
    <w:name w:val="DEMIURG Numeracja 2"/>
    <w:basedOn w:val="Akapitzlist"/>
    <w:link w:val="DEMIURGNumeracja2Znak"/>
    <w:qFormat/>
    <w:rsid w:val="00D213D6"/>
    <w:pPr>
      <w:numPr>
        <w:ilvl w:val="1"/>
        <w:numId w:val="4"/>
      </w:numPr>
      <w:spacing w:before="240" w:after="120"/>
      <w:ind w:left="567" w:hanging="573"/>
    </w:pPr>
    <w:rPr>
      <w:b/>
      <w:bCs/>
    </w:rPr>
  </w:style>
  <w:style w:type="character" w:customStyle="1" w:styleId="AkapitzlistZnak">
    <w:name w:val="Akapit z listą Znak"/>
    <w:basedOn w:val="Domylnaczcionkaakapitu"/>
    <w:link w:val="Akapitzlist"/>
    <w:uiPriority w:val="34"/>
    <w:locked/>
    <w:rsid w:val="009E3678"/>
    <w:rPr>
      <w:rFonts w:ascii="Century Gothic" w:eastAsiaTheme="minorHAnsi" w:hAnsi="Century Gothic" w:cstheme="minorBidi"/>
      <w:sz w:val="16"/>
      <w:lang w:eastAsia="en-US"/>
    </w:rPr>
  </w:style>
  <w:style w:type="character" w:customStyle="1" w:styleId="DEMIURGNumeracja1Znak">
    <w:name w:val="DEMIURG Numeracja 1 Znak"/>
    <w:basedOn w:val="AkapitzlistZnak"/>
    <w:link w:val="DEMIURGNumeracja1"/>
    <w:locked/>
    <w:rsid w:val="00EE239F"/>
    <w:rPr>
      <w:rFonts w:ascii="Century Gothic" w:eastAsiaTheme="minorHAnsi" w:hAnsi="Century Gothic" w:cstheme="minorBidi"/>
      <w:b/>
      <w:bCs/>
      <w:sz w:val="16"/>
      <w:lang w:eastAsia="en-US"/>
    </w:rPr>
  </w:style>
  <w:style w:type="paragraph" w:customStyle="1" w:styleId="DEMIURGNumeracja3">
    <w:name w:val="DEMIURG Numeracja 3"/>
    <w:basedOn w:val="Akapitzlist"/>
    <w:link w:val="DEMIURGNumeracja3Znak"/>
    <w:qFormat/>
    <w:rsid w:val="00D213D6"/>
    <w:pPr>
      <w:keepLines/>
      <w:numPr>
        <w:ilvl w:val="2"/>
        <w:numId w:val="4"/>
      </w:numPr>
      <w:spacing w:before="240" w:after="120"/>
      <w:ind w:left="567" w:hanging="567"/>
    </w:pPr>
    <w:rPr>
      <w:b/>
      <w:bCs/>
    </w:rPr>
  </w:style>
  <w:style w:type="character" w:customStyle="1" w:styleId="DEMIURGNumeracja2Znak">
    <w:name w:val="DEMIURG Numeracja 2 Znak"/>
    <w:basedOn w:val="AkapitzlistZnak"/>
    <w:link w:val="DEMIURGNumeracja2"/>
    <w:locked/>
    <w:rsid w:val="00D213D6"/>
    <w:rPr>
      <w:rFonts w:ascii="Century Gothic" w:eastAsiaTheme="minorHAnsi" w:hAnsi="Century Gothic" w:cstheme="minorBidi"/>
      <w:b/>
      <w:bCs/>
      <w:sz w:val="16"/>
      <w:lang w:eastAsia="en-US"/>
    </w:rPr>
  </w:style>
  <w:style w:type="paragraph" w:customStyle="1" w:styleId="DEMIURGNumeracja4">
    <w:name w:val="DEMIURG Numeracja 4"/>
    <w:basedOn w:val="DEMIURGNumeracja3"/>
    <w:link w:val="DEMIURGNumeracja4Znak"/>
    <w:qFormat/>
    <w:rsid w:val="006F4344"/>
    <w:pPr>
      <w:numPr>
        <w:ilvl w:val="3"/>
      </w:numPr>
      <w:ind w:left="0" w:firstLine="0"/>
    </w:pPr>
  </w:style>
  <w:style w:type="character" w:customStyle="1" w:styleId="DEMIURGNumeracja3Znak">
    <w:name w:val="DEMIURG Numeracja 3 Znak"/>
    <w:basedOn w:val="AkapitzlistZnak"/>
    <w:link w:val="DEMIURGNumeracja3"/>
    <w:locked/>
    <w:rsid w:val="00D213D6"/>
    <w:rPr>
      <w:rFonts w:ascii="Century Gothic" w:eastAsiaTheme="minorHAnsi" w:hAnsi="Century Gothic" w:cstheme="minorBidi"/>
      <w:b/>
      <w:bCs/>
      <w:sz w:val="16"/>
      <w:lang w:eastAsia="en-US"/>
    </w:rPr>
  </w:style>
  <w:style w:type="paragraph" w:customStyle="1" w:styleId="DEMIURGPunktator1">
    <w:name w:val="DEMIURG Punktator 1"/>
    <w:basedOn w:val="DEMIURGNumeracja4"/>
    <w:link w:val="DEMIURGPunktator1Znak"/>
    <w:qFormat/>
    <w:rsid w:val="00D213D6"/>
    <w:pPr>
      <w:numPr>
        <w:ilvl w:val="0"/>
        <w:numId w:val="5"/>
      </w:numPr>
      <w:ind w:left="567" w:hanging="567"/>
    </w:pPr>
    <w:rPr>
      <w:bCs w:val="0"/>
    </w:rPr>
  </w:style>
  <w:style w:type="character" w:customStyle="1" w:styleId="DEMIURGNumeracja4Znak">
    <w:name w:val="DEMIURG Numeracja 4 Znak"/>
    <w:basedOn w:val="DEMIURGNumeracja3Znak"/>
    <w:link w:val="DEMIURGNumeracja4"/>
    <w:locked/>
    <w:rsid w:val="006F4344"/>
    <w:rPr>
      <w:rFonts w:ascii="Century Gothic" w:eastAsiaTheme="minorHAnsi" w:hAnsi="Century Gothic" w:cstheme="minorBidi"/>
      <w:b/>
      <w:bCs/>
      <w:sz w:val="16"/>
      <w:lang w:eastAsia="en-US"/>
    </w:rPr>
  </w:style>
  <w:style w:type="paragraph" w:customStyle="1" w:styleId="DEMIURGPunkty2">
    <w:name w:val="DEMIURG Punkty 2"/>
    <w:basedOn w:val="DEMIURGPunktator1"/>
    <w:link w:val="DEMIURGPunkty2Znak"/>
    <w:qFormat/>
    <w:rsid w:val="00EE239F"/>
    <w:pPr>
      <w:numPr>
        <w:numId w:val="6"/>
      </w:numPr>
      <w:spacing w:before="120"/>
    </w:pPr>
    <w:rPr>
      <w:b w:val="0"/>
    </w:rPr>
  </w:style>
  <w:style w:type="character" w:customStyle="1" w:styleId="DEMIURGPunktator1Znak">
    <w:name w:val="DEMIURG Punktator 1 Znak"/>
    <w:basedOn w:val="DEMIURGNumeracja4Znak"/>
    <w:link w:val="DEMIURGPunktator1"/>
    <w:locked/>
    <w:rsid w:val="00D213D6"/>
    <w:rPr>
      <w:rFonts w:ascii="Century Gothic" w:eastAsiaTheme="minorHAnsi" w:hAnsi="Century Gothic" w:cstheme="minorBidi"/>
      <w:b/>
      <w:bCs w:val="0"/>
      <w:sz w:val="16"/>
      <w:lang w:eastAsia="en-US"/>
    </w:rPr>
  </w:style>
  <w:style w:type="table" w:styleId="Tabela-Siatka">
    <w:name w:val="Table Grid"/>
    <w:basedOn w:val="Standardowy"/>
    <w:uiPriority w:val="59"/>
    <w:rsid w:val="000A4B48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MIURGPunkty2Znak">
    <w:name w:val="DEMIURG Punkty 2 Znak"/>
    <w:basedOn w:val="DEMIURGPunktator1Znak"/>
    <w:link w:val="DEMIURGPunkty2"/>
    <w:locked/>
    <w:rsid w:val="00EE239F"/>
    <w:rPr>
      <w:rFonts w:ascii="Century Gothic" w:eastAsiaTheme="minorHAnsi" w:hAnsi="Century Gothic" w:cstheme="minorBidi"/>
      <w:b w:val="0"/>
      <w:bCs w:val="0"/>
      <w:sz w:val="16"/>
      <w:szCs w:val="16"/>
      <w:lang w:eastAsia="en-US"/>
    </w:rPr>
  </w:style>
  <w:style w:type="character" w:styleId="Hipercze">
    <w:name w:val="Hyperlink"/>
    <w:basedOn w:val="Domylnaczcionkaakapitu"/>
    <w:uiPriority w:val="99"/>
    <w:unhideWhenUsed/>
    <w:rsid w:val="009E3678"/>
    <w:rPr>
      <w:color w:val="0000FF" w:themeColor="hyperlink"/>
      <w:u w:val="single"/>
    </w:rPr>
  </w:style>
  <w:style w:type="paragraph" w:styleId="Nagwekspisutreci">
    <w:name w:val="TOC Heading"/>
    <w:basedOn w:val="Nagwek1"/>
    <w:next w:val="Normalny"/>
    <w:uiPriority w:val="99"/>
    <w:rsid w:val="000A4B48"/>
    <w:pPr>
      <w:numPr>
        <w:numId w:val="0"/>
      </w:numPr>
      <w:spacing w:before="480" w:after="0" w:line="276" w:lineRule="auto"/>
      <w:jc w:val="left"/>
      <w:outlineLvl w:val="9"/>
    </w:pPr>
    <w:rPr>
      <w:rFonts w:ascii="Cambria" w:hAnsi="Cambria" w:cs="Cambria"/>
      <w:color w:val="365F91"/>
      <w:sz w:val="28"/>
      <w:szCs w:val="28"/>
    </w:rPr>
  </w:style>
  <w:style w:type="paragraph" w:customStyle="1" w:styleId="DEMIURGstopka">
    <w:name w:val="DEMIURG_stopka"/>
    <w:basedOn w:val="Normalny"/>
    <w:link w:val="DEMIURGstopkaZnak"/>
    <w:uiPriority w:val="99"/>
    <w:qFormat/>
    <w:rsid w:val="00DA57E3"/>
    <w:pPr>
      <w:jc w:val="right"/>
    </w:pPr>
  </w:style>
  <w:style w:type="paragraph" w:styleId="Spistreci1">
    <w:name w:val="toc 1"/>
    <w:basedOn w:val="DEMIURG-Spistreci"/>
    <w:next w:val="DEMIURG-Spistreci"/>
    <w:link w:val="Spistreci1Znak"/>
    <w:autoRedefine/>
    <w:uiPriority w:val="39"/>
    <w:rsid w:val="00D13666"/>
    <w:rPr>
      <w:bCs w:val="0"/>
      <w:noProof/>
    </w:rPr>
  </w:style>
  <w:style w:type="paragraph" w:styleId="Spistreci2">
    <w:name w:val="toc 2"/>
    <w:basedOn w:val="Spistreci1"/>
    <w:next w:val="DEMIURG-Spistreci"/>
    <w:link w:val="Spistreci2Znak"/>
    <w:autoRedefine/>
    <w:uiPriority w:val="39"/>
    <w:rsid w:val="00340796"/>
    <w:rPr>
      <w:bCs/>
      <w:smallCaps/>
    </w:rPr>
  </w:style>
  <w:style w:type="paragraph" w:styleId="Spistreci3">
    <w:name w:val="toc 3"/>
    <w:aliases w:val="DEMIURG Spis treści"/>
    <w:basedOn w:val="Spistreci1"/>
    <w:next w:val="DEMIURG-Spistreci"/>
    <w:link w:val="Spistreci3Znak"/>
    <w:autoRedefine/>
    <w:uiPriority w:val="39"/>
    <w:rsid w:val="009F0ECC"/>
    <w:pPr>
      <w:keepLines/>
    </w:pPr>
  </w:style>
  <w:style w:type="paragraph" w:styleId="Spistreci4">
    <w:name w:val="toc 4"/>
    <w:basedOn w:val="Spistreci1"/>
    <w:next w:val="Normalny"/>
    <w:link w:val="Spistreci4Znak"/>
    <w:autoRedefine/>
    <w:uiPriority w:val="39"/>
    <w:rsid w:val="00340796"/>
  </w:style>
  <w:style w:type="character" w:customStyle="1" w:styleId="DEMIURGstopkaZnak">
    <w:name w:val="DEMIURG_stopka Znak"/>
    <w:basedOn w:val="Domylnaczcionkaakapitu"/>
    <w:link w:val="DEMIURGstopka"/>
    <w:uiPriority w:val="99"/>
    <w:rsid w:val="00DA57E3"/>
    <w:rPr>
      <w:rFonts w:ascii="Century Gothic" w:eastAsiaTheme="minorHAnsi" w:hAnsi="Century Gothic" w:cstheme="minorBidi"/>
      <w:sz w:val="16"/>
      <w:lang w:eastAsia="en-US"/>
    </w:rPr>
  </w:style>
  <w:style w:type="paragraph" w:styleId="Spistreci7">
    <w:name w:val="toc 7"/>
    <w:basedOn w:val="Normalny"/>
    <w:next w:val="Normalny"/>
    <w:autoRedefine/>
    <w:uiPriority w:val="99"/>
    <w:rsid w:val="00CD3FBA"/>
    <w:pPr>
      <w:ind w:left="0"/>
      <w:jc w:val="left"/>
    </w:pPr>
    <w:rPr>
      <w:rFonts w:ascii="Calibri" w:hAnsi="Calibri" w:cs="Calibri"/>
      <w:sz w:val="22"/>
    </w:rPr>
  </w:style>
  <w:style w:type="paragraph" w:styleId="Spistreci8">
    <w:name w:val="toc 8"/>
    <w:basedOn w:val="Normalny"/>
    <w:next w:val="Normalny"/>
    <w:autoRedefine/>
    <w:uiPriority w:val="99"/>
    <w:rsid w:val="00CD3FBA"/>
    <w:pPr>
      <w:ind w:left="0"/>
      <w:jc w:val="left"/>
    </w:pPr>
    <w:rPr>
      <w:rFonts w:ascii="Calibri" w:hAnsi="Calibri" w:cs="Calibri"/>
      <w:sz w:val="22"/>
    </w:rPr>
  </w:style>
  <w:style w:type="paragraph" w:styleId="Spistreci9">
    <w:name w:val="toc 9"/>
    <w:basedOn w:val="Normalny"/>
    <w:next w:val="Normalny"/>
    <w:autoRedefine/>
    <w:uiPriority w:val="99"/>
    <w:rsid w:val="00CD3FBA"/>
    <w:pPr>
      <w:ind w:left="0"/>
      <w:jc w:val="left"/>
    </w:pPr>
    <w:rPr>
      <w:rFonts w:ascii="Calibri" w:hAnsi="Calibri" w:cs="Calibri"/>
      <w:sz w:val="22"/>
    </w:rPr>
  </w:style>
  <w:style w:type="numbering" w:customStyle="1" w:styleId="Styl1">
    <w:name w:val="Styl1"/>
    <w:rsid w:val="00615A12"/>
    <w:pPr>
      <w:numPr>
        <w:numId w:val="3"/>
      </w:numPr>
    </w:pPr>
  </w:style>
  <w:style w:type="paragraph" w:styleId="Tekstprzypisukocowego">
    <w:name w:val="endnote text"/>
    <w:basedOn w:val="Normalny"/>
    <w:link w:val="TekstprzypisukocowegoZnak"/>
    <w:uiPriority w:val="99"/>
    <w:rsid w:val="00E07EC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9E3678"/>
    <w:rPr>
      <w:rFonts w:ascii="Century Gothic" w:eastAsiaTheme="minorHAnsi" w:hAnsi="Century Gothic" w:cstheme="minorBidi"/>
      <w:sz w:val="20"/>
      <w:szCs w:val="20"/>
      <w:lang w:eastAsia="en-US"/>
    </w:rPr>
  </w:style>
  <w:style w:type="character" w:styleId="Odwoanieprzypisukocowego">
    <w:name w:val="endnote reference"/>
    <w:basedOn w:val="Domylnaczcionkaakapitu"/>
    <w:uiPriority w:val="99"/>
    <w:rsid w:val="00E07ECD"/>
    <w:rPr>
      <w:vertAlign w:val="superscript"/>
    </w:rPr>
  </w:style>
  <w:style w:type="paragraph" w:customStyle="1" w:styleId="DEMIURG-Spistreci">
    <w:name w:val="DEMIURG - Spis treści"/>
    <w:basedOn w:val="Normalny"/>
    <w:link w:val="DEMIURG-SpistreciZnak"/>
    <w:qFormat/>
    <w:rsid w:val="00EE239F"/>
    <w:pPr>
      <w:tabs>
        <w:tab w:val="left" w:pos="709"/>
        <w:tab w:val="right" w:leader="dot" w:pos="9060"/>
      </w:tabs>
      <w:spacing w:before="120" w:after="120" w:line="240" w:lineRule="auto"/>
      <w:ind w:left="0"/>
      <w:jc w:val="left"/>
    </w:pPr>
    <w:rPr>
      <w:rFonts w:cs="Calibri"/>
      <w:bCs/>
      <w:caps/>
    </w:rPr>
  </w:style>
  <w:style w:type="character" w:customStyle="1" w:styleId="Spistreci2Znak">
    <w:name w:val="Spis treści 2 Znak"/>
    <w:basedOn w:val="DEMIURG-SpistreciZnak"/>
    <w:link w:val="Spistreci2"/>
    <w:uiPriority w:val="39"/>
    <w:rsid w:val="009E3678"/>
    <w:rPr>
      <w:rFonts w:ascii="Century Gothic" w:eastAsiaTheme="minorHAnsi" w:hAnsi="Century Gothic" w:cs="Calibri"/>
      <w:bCs/>
      <w:caps/>
      <w:smallCaps/>
      <w:sz w:val="16"/>
      <w:lang w:eastAsia="en-US"/>
    </w:rPr>
  </w:style>
  <w:style w:type="character" w:customStyle="1" w:styleId="DEMIURG-SpistreciZnak">
    <w:name w:val="DEMIURG - Spis treści Znak"/>
    <w:basedOn w:val="Domylnaczcionkaakapitu"/>
    <w:link w:val="DEMIURG-Spistreci"/>
    <w:rsid w:val="00EE239F"/>
    <w:rPr>
      <w:rFonts w:ascii="Century Gothic" w:eastAsiaTheme="minorHAnsi" w:hAnsi="Century Gothic" w:cs="Calibri"/>
      <w:bCs/>
      <w:caps/>
      <w:sz w:val="16"/>
      <w:lang w:eastAsia="en-US"/>
    </w:rPr>
  </w:style>
  <w:style w:type="character" w:customStyle="1" w:styleId="Spistreci1Znak">
    <w:name w:val="Spis treści 1 Znak"/>
    <w:basedOn w:val="DEMIURG-SpistreciZnak"/>
    <w:link w:val="Spistreci1"/>
    <w:uiPriority w:val="39"/>
    <w:rsid w:val="00D13666"/>
    <w:rPr>
      <w:rFonts w:ascii="Century Gothic" w:eastAsiaTheme="minorHAnsi" w:hAnsi="Century Gothic" w:cs="Calibri"/>
      <w:bCs w:val="0"/>
      <w:caps/>
      <w:noProof/>
      <w:sz w:val="16"/>
      <w:lang w:eastAsia="en-US"/>
    </w:rPr>
  </w:style>
  <w:style w:type="character" w:customStyle="1" w:styleId="Spistreci3Znak">
    <w:name w:val="Spis treści 3 Znak"/>
    <w:aliases w:val="DEMIURG Spis treści Znak"/>
    <w:basedOn w:val="DEMIURG-SpistreciZnak"/>
    <w:link w:val="Spistreci3"/>
    <w:uiPriority w:val="39"/>
    <w:rsid w:val="009F0ECC"/>
    <w:rPr>
      <w:rFonts w:ascii="Century Gothic" w:eastAsiaTheme="minorHAnsi" w:hAnsi="Century Gothic" w:cs="Calibri"/>
      <w:bCs w:val="0"/>
      <w:caps/>
      <w:noProof/>
      <w:sz w:val="16"/>
      <w:lang w:eastAsia="en-US"/>
    </w:rPr>
  </w:style>
  <w:style w:type="character" w:customStyle="1" w:styleId="Spistreci4Znak">
    <w:name w:val="Spis treści 4 Znak"/>
    <w:basedOn w:val="Spistreci1Znak"/>
    <w:link w:val="Spistreci4"/>
    <w:uiPriority w:val="39"/>
    <w:rsid w:val="009E3678"/>
    <w:rPr>
      <w:rFonts w:ascii="Century Gothic" w:eastAsiaTheme="minorHAnsi" w:hAnsi="Century Gothic" w:cs="Calibri"/>
      <w:bCs w:val="0"/>
      <w:caps/>
      <w:noProof/>
      <w:sz w:val="16"/>
      <w:lang w:eastAsia="en-US"/>
    </w:rPr>
  </w:style>
  <w:style w:type="character" w:styleId="Odwoaniedokomentarza">
    <w:name w:val="annotation reference"/>
    <w:basedOn w:val="Domylnaczcionkaakapitu"/>
    <w:uiPriority w:val="99"/>
    <w:rsid w:val="0055683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55683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E3678"/>
    <w:rPr>
      <w:rFonts w:ascii="Century Gothic" w:eastAsiaTheme="minorHAnsi" w:hAnsi="Century Gothic" w:cstheme="minorBidi"/>
      <w:sz w:val="20"/>
      <w:szCs w:val="20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55683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9E3678"/>
    <w:rPr>
      <w:rFonts w:ascii="Century Gothic" w:eastAsiaTheme="minorHAnsi" w:hAnsi="Century Gothic" w:cstheme="minorBidi"/>
      <w:b/>
      <w:bCs/>
      <w:sz w:val="20"/>
      <w:szCs w:val="20"/>
      <w:lang w:eastAsia="en-US"/>
    </w:rPr>
  </w:style>
  <w:style w:type="character" w:styleId="Numerwiersza">
    <w:name w:val="line number"/>
    <w:basedOn w:val="Domylnaczcionkaakapitu"/>
    <w:uiPriority w:val="99"/>
    <w:rsid w:val="00956A3A"/>
  </w:style>
  <w:style w:type="character" w:styleId="Pogrubienie">
    <w:name w:val="Strong"/>
    <w:basedOn w:val="Domylnaczcionkaakapitu"/>
    <w:uiPriority w:val="22"/>
    <w:locked/>
    <w:rsid w:val="004B5409"/>
    <w:rPr>
      <w:b/>
      <w:bCs/>
    </w:rPr>
  </w:style>
  <w:style w:type="paragraph" w:styleId="Tekstpodstawowy3">
    <w:name w:val="Body Text 3"/>
    <w:basedOn w:val="Normalny"/>
    <w:link w:val="Tekstpodstawowy3Znak"/>
    <w:rsid w:val="00952FDA"/>
    <w:pPr>
      <w:spacing w:after="120" w:line="240" w:lineRule="auto"/>
      <w:ind w:left="0"/>
      <w:jc w:val="left"/>
    </w:pPr>
    <w:rPr>
      <w:rFonts w:ascii="Times New Roman" w:eastAsia="Times New Roman" w:hAnsi="Times New Roman" w:cs="Times New Roman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9E3678"/>
    <w:rPr>
      <w:rFonts w:ascii="Times New Roman" w:eastAsia="Times New Roman" w:hAnsi="Times New Roman"/>
      <w:sz w:val="16"/>
      <w:szCs w:val="16"/>
    </w:rPr>
  </w:style>
  <w:style w:type="paragraph" w:customStyle="1" w:styleId="DEMIURGNagwek">
    <w:name w:val="DEMIURG Nagłówek"/>
    <w:basedOn w:val="Normalny"/>
    <w:link w:val="DEMIURGNagwekZnak"/>
    <w:autoRedefine/>
    <w:qFormat/>
    <w:rsid w:val="0093075F"/>
    <w:pPr>
      <w:spacing w:line="240" w:lineRule="auto"/>
      <w:ind w:left="0"/>
      <w:jc w:val="center"/>
    </w:pPr>
    <w:rPr>
      <w:caps/>
    </w:rPr>
  </w:style>
  <w:style w:type="paragraph" w:customStyle="1" w:styleId="DEMIURG-Punkty">
    <w:name w:val="DEMIURG - Punkty"/>
    <w:basedOn w:val="DEMIURGPunktator1"/>
    <w:link w:val="DEMIURG-PunktyZnak"/>
    <w:qFormat/>
    <w:rsid w:val="002D177B"/>
    <w:rPr>
      <w:b w:val="0"/>
    </w:rPr>
  </w:style>
  <w:style w:type="character" w:customStyle="1" w:styleId="DEMIURGNagwekZnak">
    <w:name w:val="DEMIURG Nagłówek Znak"/>
    <w:basedOn w:val="Domylnaczcionkaakapitu"/>
    <w:link w:val="DEMIURGNagwek"/>
    <w:rsid w:val="0093075F"/>
    <w:rPr>
      <w:rFonts w:ascii="Century Gothic" w:eastAsiaTheme="minorHAnsi" w:hAnsi="Century Gothic" w:cstheme="minorBidi"/>
      <w:caps/>
      <w:sz w:val="16"/>
      <w:lang w:eastAsia="en-US"/>
    </w:rPr>
  </w:style>
  <w:style w:type="character" w:customStyle="1" w:styleId="DEMIURG-PunktyZnak">
    <w:name w:val="DEMIURG - Punkty Znak"/>
    <w:basedOn w:val="DEMIURGPunktator1Znak"/>
    <w:link w:val="DEMIURG-Punkty"/>
    <w:rsid w:val="002D177B"/>
    <w:rPr>
      <w:rFonts w:ascii="Century Gothic" w:eastAsiaTheme="minorHAnsi" w:hAnsi="Century Gothic" w:cstheme="minorBidi"/>
      <w:b w:val="0"/>
      <w:bCs w:val="0"/>
      <w:sz w:val="16"/>
      <w:szCs w:val="16"/>
      <w:lang w:eastAsia="en-US"/>
    </w:rPr>
  </w:style>
  <w:style w:type="paragraph" w:customStyle="1" w:styleId="DEMIURGPunkty1">
    <w:name w:val="DEMIURG Punkty 1"/>
    <w:basedOn w:val="DEMIURGPunktator1"/>
    <w:link w:val="DEMIURGPunkty1Znak"/>
    <w:qFormat/>
    <w:rsid w:val="00A11304"/>
    <w:pPr>
      <w:spacing w:before="120"/>
    </w:pPr>
    <w:rPr>
      <w:b w:val="0"/>
    </w:rPr>
  </w:style>
  <w:style w:type="character" w:customStyle="1" w:styleId="DEMIURGPunkty1Znak">
    <w:name w:val="DEMIURG Punkty 1 Znak"/>
    <w:basedOn w:val="DEMIURGPunktator1Znak"/>
    <w:link w:val="DEMIURGPunkty1"/>
    <w:rsid w:val="00A11304"/>
    <w:rPr>
      <w:rFonts w:ascii="Century Gothic" w:eastAsiaTheme="minorHAnsi" w:hAnsi="Century Gothic" w:cstheme="minorBidi"/>
      <w:b w:val="0"/>
      <w:bCs w:val="0"/>
      <w:sz w:val="16"/>
      <w:lang w:eastAsia="en-US"/>
    </w:rPr>
  </w:style>
  <w:style w:type="paragraph" w:customStyle="1" w:styleId="DEMIURGPodpis">
    <w:name w:val="DEMIURG Podpis"/>
    <w:basedOn w:val="Normalny"/>
    <w:link w:val="DEMIURGPodpisZnak"/>
    <w:uiPriority w:val="99"/>
    <w:rsid w:val="00EE239F"/>
    <w:pPr>
      <w:jc w:val="left"/>
    </w:pPr>
    <w:rPr>
      <w:sz w:val="14"/>
    </w:rPr>
  </w:style>
  <w:style w:type="character" w:customStyle="1" w:styleId="DEMIURGPodpisZnak">
    <w:name w:val="DEMIURG Podpis Znak"/>
    <w:basedOn w:val="Domylnaczcionkaakapitu"/>
    <w:link w:val="DEMIURGPodpis"/>
    <w:uiPriority w:val="99"/>
    <w:rsid w:val="00EE239F"/>
    <w:rPr>
      <w:rFonts w:ascii="Century Gothic" w:eastAsiaTheme="minorHAnsi" w:hAnsi="Century Gothic" w:cstheme="minorBidi"/>
      <w:sz w:val="14"/>
      <w:lang w:eastAsia="en-US"/>
    </w:rPr>
  </w:style>
  <w:style w:type="paragraph" w:styleId="Bezodstpw">
    <w:name w:val="No Spacing"/>
    <w:uiPriority w:val="1"/>
    <w:rsid w:val="00FE79A1"/>
    <w:rPr>
      <w:rFonts w:asciiTheme="minorHAnsi" w:eastAsiaTheme="minorEastAsia" w:hAnsiTheme="minorHAnsi" w:cstheme="minorBidi"/>
    </w:rPr>
  </w:style>
  <w:style w:type="character" w:customStyle="1" w:styleId="A2">
    <w:name w:val="A2"/>
    <w:uiPriority w:val="99"/>
    <w:rsid w:val="00796848"/>
    <w:rPr>
      <w:rFonts w:cs="Century Gothic"/>
      <w:color w:val="000000"/>
      <w:sz w:val="22"/>
      <w:szCs w:val="22"/>
    </w:rPr>
  </w:style>
  <w:style w:type="character" w:customStyle="1" w:styleId="DEMIURGPunktator2Znak">
    <w:name w:val="DEMIURG Punktator 2 Znak"/>
    <w:basedOn w:val="DEMIURGPunktator1Znak"/>
    <w:link w:val="DEMIURGPunktator2"/>
    <w:rsid w:val="00A758AC"/>
    <w:rPr>
      <w:rFonts w:ascii="Century Gothic" w:eastAsiaTheme="minorHAnsi" w:hAnsi="Century Gothic" w:cstheme="minorBidi"/>
      <w:b/>
      <w:bCs w:val="0"/>
      <w:sz w:val="16"/>
      <w:szCs w:val="16"/>
      <w:lang w:eastAsia="en-US"/>
    </w:rPr>
  </w:style>
  <w:style w:type="paragraph" w:customStyle="1" w:styleId="DEMIURGPunktator2">
    <w:name w:val="DEMIURG Punktator 2"/>
    <w:basedOn w:val="DEMIURGPunktator1"/>
    <w:link w:val="DEMIURGPunktator2Znak"/>
    <w:qFormat/>
    <w:rsid w:val="00A758AC"/>
    <w:pPr>
      <w:keepLines w:val="0"/>
      <w:numPr>
        <w:numId w:val="26"/>
      </w:numPr>
      <w:suppressAutoHyphens/>
      <w:spacing w:before="0" w:after="0"/>
      <w:ind w:left="1434" w:hanging="357"/>
    </w:pPr>
    <w:rPr>
      <w:rFonts w:eastAsia="Calibri" w:cs="Times New Roman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8443C7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42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98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64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23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88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96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09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28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8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09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64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37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1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6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58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26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28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27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57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34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05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21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663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2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8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5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72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91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26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16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891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058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45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9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2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3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33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5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97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09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4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96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7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9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26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7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8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2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7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4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3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1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9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22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75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64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19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4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30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33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92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81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490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88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97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49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62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87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27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18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43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0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19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7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85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901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25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0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803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51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160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437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6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30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17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23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82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37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94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47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90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73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54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27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1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96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72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331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53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91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84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22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60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82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36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06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10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77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69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32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84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01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90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70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92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03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49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721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46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746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06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5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04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20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40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65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222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76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6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856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35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558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56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18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308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85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00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0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453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130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5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17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48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49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95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42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11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20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21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22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842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39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98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1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99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99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590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73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04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16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62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17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75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28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1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61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2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79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441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83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76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65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65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73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10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63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98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75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52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05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78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87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94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36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02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26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31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54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08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41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56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349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155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32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88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56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3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8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86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0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9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4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5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93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6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1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2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60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137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80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2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940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46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10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091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17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873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25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36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931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86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94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282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4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0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2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3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1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6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92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1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9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36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56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40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7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77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8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0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2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0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0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726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10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5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74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69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897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24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75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2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7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03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22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037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69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03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459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73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80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65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4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0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8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6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61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49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2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2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26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7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53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24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96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1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60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269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34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2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7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8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0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9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74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6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50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1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91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6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2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3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6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9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8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4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50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31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640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803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973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93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57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7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16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97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78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88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35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43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0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575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7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72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3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8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89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398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969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06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89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101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21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2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11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52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3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76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2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8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2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68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28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53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8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0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26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842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46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83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412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62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293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16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23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9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47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72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78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53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26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639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44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83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4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0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383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606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29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11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5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67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11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8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1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97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37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94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84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1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653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0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02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01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310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58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046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83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721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3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0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4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6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19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47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3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37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6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5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04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47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2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167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9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06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08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8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15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78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46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77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69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demiurg.com.pl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E875EE-D6C0-4681-8865-45CDFE37E7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21</Pages>
  <Words>5094</Words>
  <Characters>36250</Characters>
  <Application>Microsoft Office Word</Application>
  <DocSecurity>0</DocSecurity>
  <Lines>302</Lines>
  <Paragraphs>82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DEMIURG</Company>
  <LinksUpToDate>false</LinksUpToDate>
  <CharactersWithSpaces>41262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Emilia Kucharczyk</cp:lastModifiedBy>
  <cp:revision>4</cp:revision>
  <cp:lastPrinted>2018-07-03T14:15:00Z</cp:lastPrinted>
  <dcterms:created xsi:type="dcterms:W3CDTF">2017-12-12T07:53:00Z</dcterms:created>
  <dcterms:modified xsi:type="dcterms:W3CDTF">2018-07-03T14:15:00Z</dcterms:modified>
</cp:coreProperties>
</file>