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 w:rsidRPr="00A455D8">
        <w:rPr>
          <w:rFonts w:ascii="Times New Roman" w:hAnsi="Times New Roman"/>
          <w:b/>
          <w:sz w:val="36"/>
          <w:lang w:val="pl-PL"/>
        </w:rPr>
        <w:t>SPECYFIKACJA  TECHNICZNA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 w:rsidRPr="00A455D8">
        <w:rPr>
          <w:rFonts w:ascii="Times New Roman" w:hAnsi="Times New Roman"/>
          <w:b/>
          <w:sz w:val="52"/>
          <w:lang w:val="pl-PL"/>
        </w:rPr>
        <w:t>D.04.05.01</w:t>
      </w:r>
      <w:r w:rsidRPr="00A455D8">
        <w:rPr>
          <w:rFonts w:ascii="Times New Roman" w:hAnsi="Times New Roman"/>
          <w:b/>
          <w:sz w:val="36"/>
          <w:lang w:val="pl-PL"/>
        </w:rPr>
        <w:cr/>
        <w:t>45233000-9</w:t>
      </w:r>
      <w:r w:rsidRPr="00A455D8">
        <w:rPr>
          <w:rFonts w:ascii="Times New Roman" w:hAnsi="Times New Roman"/>
          <w:b/>
          <w:sz w:val="36"/>
          <w:lang w:val="pl-PL"/>
        </w:rPr>
        <w:cr/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jc w:val="center"/>
        <w:rPr>
          <w:rFonts w:ascii="Times New Roman" w:hAnsi="Times New Roman"/>
          <w:b/>
          <w:sz w:val="36"/>
          <w:lang w:val="pl-PL"/>
        </w:rPr>
      </w:pPr>
      <w:r w:rsidRPr="00A455D8">
        <w:rPr>
          <w:rFonts w:ascii="Times New Roman" w:hAnsi="Times New Roman"/>
          <w:b/>
          <w:sz w:val="36"/>
          <w:lang w:val="pl-PL"/>
        </w:rPr>
        <w:t>PODBUDOWA I ULEPSZONE PODŁOŻE</w:t>
      </w:r>
    </w:p>
    <w:p w:rsidR="00E00BD8" w:rsidRDefault="00E00BD8">
      <w:pPr>
        <w:jc w:val="center"/>
        <w:rPr>
          <w:rFonts w:ascii="Times New Roman" w:hAnsi="Times New Roman"/>
          <w:b/>
          <w:sz w:val="36"/>
          <w:lang w:val="pl-PL"/>
        </w:rPr>
      </w:pPr>
      <w:r w:rsidRPr="00A455D8">
        <w:rPr>
          <w:rFonts w:ascii="Times New Roman" w:hAnsi="Times New Roman"/>
          <w:b/>
          <w:sz w:val="36"/>
          <w:lang w:val="pl-PL"/>
        </w:rPr>
        <w:t>Z GRUNTU LUB KRUSZYWA STABILIZOWANEGO CEMENTEM</w:t>
      </w:r>
    </w:p>
    <w:p w:rsidR="00E00BD8" w:rsidRPr="00A455D8" w:rsidRDefault="00E00BD8">
      <w:pPr>
        <w:jc w:val="center"/>
        <w:rPr>
          <w:rFonts w:ascii="Times New Roman" w:hAnsi="Times New Roman"/>
          <w:b/>
          <w:sz w:val="36"/>
          <w:lang w:val="pl-PL"/>
        </w:rPr>
      </w:pPr>
      <w:r w:rsidRPr="00A455D8">
        <w:rPr>
          <w:rFonts w:ascii="Times New Roman" w:hAnsi="Times New Roman"/>
          <w:b/>
          <w:sz w:val="36"/>
          <w:lang w:val="pl-PL"/>
        </w:rPr>
        <w:t>CPV: Roboty w zakresie konstruowania, fundamentowania oraz wykonywania nawierzchni autostrad, dróg.</w:t>
      </w:r>
    </w:p>
    <w:p w:rsidR="00E00BD8" w:rsidRPr="00A455D8" w:rsidRDefault="00E00BD8">
      <w:pPr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jc w:val="center"/>
        <w:rPr>
          <w:rFonts w:ascii="Times New Roman" w:hAnsi="Times New Roman"/>
          <w:b/>
          <w:sz w:val="36"/>
          <w:lang w:val="pl-PL"/>
        </w:rPr>
      </w:pPr>
    </w:p>
    <w:p w:rsidR="00E00BD8" w:rsidRPr="00A455D8" w:rsidRDefault="00E00BD8">
      <w:pPr>
        <w:jc w:val="center"/>
        <w:rPr>
          <w:rFonts w:ascii="Times New Roman" w:hAnsi="Times New Roman"/>
          <w:b/>
          <w:sz w:val="36"/>
          <w:lang w:val="pl-PL"/>
        </w:rPr>
        <w:sectPr w:rsidR="00E00BD8" w:rsidRPr="00A455D8" w:rsidSect="000A5F41">
          <w:footerReference w:type="default" r:id="rId8"/>
          <w:type w:val="continuous"/>
          <w:pgSz w:w="11904" w:h="16836"/>
          <w:pgMar w:top="1418" w:right="1418" w:bottom="1418" w:left="1418" w:header="1418" w:footer="1418" w:gutter="0"/>
          <w:pgNumType w:start="117"/>
          <w:cols w:space="708"/>
          <w:titlePg/>
        </w:sect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 w:rsidRPr="000143FE">
        <w:rPr>
          <w:lang w:val="pl-PL"/>
        </w:rPr>
        <w:lastRenderedPageBreak/>
        <w:br w:type="page"/>
      </w:r>
      <w:r w:rsidRPr="00A455D8">
        <w:rPr>
          <w:rFonts w:ascii="Times New Roman" w:hAnsi="Times New Roman"/>
          <w:b/>
          <w:sz w:val="28"/>
          <w:lang w:val="pl-PL"/>
        </w:rPr>
        <w:lastRenderedPageBreak/>
        <w:t>1. Wstęp</w:t>
      </w:r>
      <w:r w:rsidRPr="00A455D8">
        <w:rPr>
          <w:rFonts w:ascii="Times New Roman" w:hAnsi="Times New Roman"/>
          <w:b/>
          <w:sz w:val="28"/>
          <w:lang w:val="pl-PL"/>
        </w:rPr>
        <w:tab/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1.1. Przedmiot ST</w:t>
      </w:r>
    </w:p>
    <w:p w:rsidR="00E00BD8" w:rsidRPr="00A455D8" w:rsidRDefault="00E00BD8" w:rsidP="00424567">
      <w:pPr>
        <w:pStyle w:val="Tekstpodstawowy"/>
        <w:tabs>
          <w:tab w:val="clear" w:pos="6802"/>
        </w:tabs>
        <w:spacing w:line="240" w:lineRule="auto"/>
        <w:rPr>
          <w:rFonts w:ascii="Times New Roman" w:hAnsi="Times New Roman"/>
        </w:rPr>
      </w:pPr>
    </w:p>
    <w:p w:rsidR="00C116A8" w:rsidRDefault="00E00BD8" w:rsidP="000143FE">
      <w:pPr>
        <w:pStyle w:val="Tekstpodstawowy"/>
        <w:spacing w:line="240" w:lineRule="auto"/>
      </w:pPr>
      <w:r w:rsidRPr="00A455D8">
        <w:rPr>
          <w:rFonts w:ascii="Times New Roman" w:hAnsi="Times New Roman"/>
        </w:rPr>
        <w:tab/>
      </w:r>
      <w:r w:rsidR="00424567" w:rsidRPr="00A455D8">
        <w:rPr>
          <w:rFonts w:ascii="Times New Roman" w:hAnsi="Times New Roman"/>
        </w:rPr>
        <w:tab/>
      </w:r>
      <w:r w:rsidR="00424567"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 xml:space="preserve">Przedmiotem niniejszej Specyfikacji Technicznej są wymagania dotyczące wykonania i </w:t>
      </w:r>
      <w:r w:rsidR="0064095D">
        <w:rPr>
          <w:rFonts w:ascii="Times New Roman" w:hAnsi="Times New Roman"/>
        </w:rPr>
        <w:t xml:space="preserve">odbioru </w:t>
      </w:r>
      <w:r w:rsidR="008F4875">
        <w:rPr>
          <w:rFonts w:ascii="Times New Roman" w:hAnsi="Times New Roman"/>
        </w:rPr>
        <w:t>wzmacniającej</w:t>
      </w:r>
      <w:r w:rsidR="00C8027D" w:rsidRPr="00A455D8">
        <w:rPr>
          <w:rFonts w:ascii="Times New Roman" w:hAnsi="Times New Roman"/>
        </w:rPr>
        <w:t xml:space="preserve"> z </w:t>
      </w:r>
      <w:r w:rsidRPr="00A455D8">
        <w:rPr>
          <w:rFonts w:ascii="Times New Roman" w:hAnsi="Times New Roman"/>
        </w:rPr>
        <w:t xml:space="preserve">kruszywa stabilizowanego cementem </w:t>
      </w:r>
      <w:r w:rsidR="001C7358">
        <w:rPr>
          <w:rFonts w:ascii="Times New Roman" w:hAnsi="Times New Roman"/>
        </w:rPr>
        <w:t xml:space="preserve">w związku </w:t>
      </w:r>
      <w:r w:rsidR="001C7358">
        <w:rPr>
          <w:rFonts w:ascii="Times New Roman" w:hAnsi="Times New Roman"/>
        </w:rPr>
        <w:br/>
        <w:t xml:space="preserve">z </w:t>
      </w:r>
      <w:r w:rsidR="001C7358" w:rsidRPr="00CE7F24">
        <w:rPr>
          <w:rFonts w:ascii="Times New Roman" w:hAnsi="Times New Roman"/>
        </w:rPr>
        <w:t xml:space="preserve"> </w:t>
      </w:r>
      <w:r w:rsidR="001C7358" w:rsidRPr="00CE7F24">
        <w:t xml:space="preserve">przebudową drogi obejmującą budowę przystanku tramwajowego typu wiedeńskiego </w:t>
      </w:r>
      <w:r w:rsidR="001C7358">
        <w:br/>
      </w:r>
      <w:r w:rsidR="001C7358" w:rsidRPr="00CE7F24">
        <w:t>w ulicy Górna Wilda w Poznaniu, przystanek Różana w kierunku Rynku Wildeckiego (przystanek tramwajowy nr</w:t>
      </w:r>
      <w:r w:rsidR="001C7358">
        <w:t xml:space="preserve"> 2).</w:t>
      </w:r>
    </w:p>
    <w:p w:rsidR="00E00BD8" w:rsidRPr="00A455D8" w:rsidRDefault="00E00BD8" w:rsidP="00C116A8">
      <w:pPr>
        <w:pStyle w:val="Tekstpodstawowy"/>
        <w:tabs>
          <w:tab w:val="clear" w:pos="6802"/>
        </w:tabs>
        <w:spacing w:line="240" w:lineRule="auto"/>
        <w:rPr>
          <w:rFonts w:ascii="Times New Roman" w:hAnsi="Times New Roman"/>
          <w:sz w:val="22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1.2. Zakres stosowania ST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lang w:val="pl-PL"/>
        </w:rPr>
      </w:pPr>
    </w:p>
    <w:p w:rsidR="00E00BD8" w:rsidRPr="00A455D8" w:rsidRDefault="00E00BD8">
      <w:pPr>
        <w:pStyle w:val="Tekstpodstawowy"/>
        <w:tabs>
          <w:tab w:val="clear" w:pos="6802"/>
        </w:tabs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  <w:t>Specyfikacja Techniczna jest stosowana jako dokument przetargowy i kontraktowy przy zlecaniu i realizacji robót wymienionych w punkcie 1.1.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1.3. Zakres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2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Ustalenia zawarte w niniejsze specyfikacji dotyczą prowadzenia robót pr</w:t>
      </w:r>
      <w:r w:rsidR="00C116A8" w:rsidRPr="00A455D8">
        <w:rPr>
          <w:rFonts w:ascii="Times New Roman" w:hAnsi="Times New Roman"/>
          <w:sz w:val="24"/>
          <w:lang w:val="pl-PL"/>
        </w:rPr>
        <w:t>zy</w:t>
      </w:r>
      <w:r w:rsidR="0064095D">
        <w:rPr>
          <w:rFonts w:ascii="Times New Roman" w:hAnsi="Times New Roman"/>
          <w:sz w:val="24"/>
          <w:lang w:val="pl-PL"/>
        </w:rPr>
        <w:t xml:space="preserve"> wykonaniu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C8027D" w:rsidRPr="00A455D8">
        <w:rPr>
          <w:rFonts w:ascii="Times New Roman" w:hAnsi="Times New Roman"/>
          <w:sz w:val="24"/>
          <w:lang w:val="pl-PL"/>
        </w:rPr>
        <w:t xml:space="preserve"> z kruszywa</w:t>
      </w:r>
      <w:r w:rsidRPr="00A455D8">
        <w:rPr>
          <w:rFonts w:ascii="Times New Roman" w:hAnsi="Times New Roman"/>
          <w:sz w:val="24"/>
          <w:lang w:val="pl-PL"/>
        </w:rPr>
        <w:t xml:space="preserve"> stabil</w:t>
      </w:r>
      <w:r w:rsidR="00C8027D" w:rsidRPr="00A455D8">
        <w:rPr>
          <w:rFonts w:ascii="Times New Roman" w:hAnsi="Times New Roman"/>
          <w:sz w:val="24"/>
          <w:lang w:val="pl-PL"/>
        </w:rPr>
        <w:t xml:space="preserve">izowanego cementem </w:t>
      </w:r>
      <w:r w:rsidRPr="00A455D8">
        <w:rPr>
          <w:rFonts w:ascii="Times New Roman" w:hAnsi="Times New Roman"/>
          <w:sz w:val="24"/>
          <w:lang w:val="pl-PL"/>
        </w:rPr>
        <w:t>i obejmują wykonanie:</w:t>
      </w:r>
    </w:p>
    <w:p w:rsidR="004026EE" w:rsidRDefault="004026EE" w:rsidP="00CC692E">
      <w:pPr>
        <w:numPr>
          <w:ilvl w:val="0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</w:t>
      </w:r>
      <w:r w:rsidRPr="004026EE">
        <w:rPr>
          <w:rFonts w:ascii="Times New Roman" w:hAnsi="Times New Roman"/>
          <w:sz w:val="24"/>
          <w:lang w:val="pl-PL"/>
        </w:rPr>
        <w:t>ykonanie warstwy wzmacniaj</w:t>
      </w:r>
      <w:r w:rsidRPr="004026EE">
        <w:rPr>
          <w:rFonts w:ascii="Times New Roman" w:hAnsi="Times New Roman" w:hint="eastAsia"/>
          <w:sz w:val="24"/>
          <w:lang w:val="pl-PL"/>
        </w:rPr>
        <w:t>ą</w:t>
      </w:r>
      <w:r w:rsidRPr="004026EE">
        <w:rPr>
          <w:rFonts w:ascii="Times New Roman" w:hAnsi="Times New Roman"/>
          <w:sz w:val="24"/>
          <w:lang w:val="pl-PL"/>
        </w:rPr>
        <w:t xml:space="preserve">cej z kruszywa stabilizowanego cementem </w:t>
      </w:r>
      <w:r>
        <w:rPr>
          <w:rFonts w:ascii="Times New Roman" w:hAnsi="Times New Roman"/>
          <w:sz w:val="24"/>
          <w:lang w:val="pl-PL"/>
        </w:rPr>
        <w:br/>
      </w:r>
      <w:r w:rsidRPr="004026EE">
        <w:rPr>
          <w:rFonts w:ascii="Times New Roman" w:hAnsi="Times New Roman"/>
          <w:sz w:val="24"/>
          <w:lang w:val="pl-PL"/>
        </w:rPr>
        <w:t>o Rm=2,5 MPa o grub. 1</w:t>
      </w:r>
      <w:r>
        <w:rPr>
          <w:rFonts w:ascii="Times New Roman" w:hAnsi="Times New Roman"/>
          <w:sz w:val="24"/>
          <w:lang w:val="pl-PL"/>
        </w:rPr>
        <w:t>5</w:t>
      </w:r>
      <w:r w:rsidRPr="004026EE">
        <w:rPr>
          <w:rFonts w:ascii="Times New Roman" w:hAnsi="Times New Roman"/>
          <w:sz w:val="24"/>
          <w:lang w:val="pl-PL"/>
        </w:rPr>
        <w:t xml:space="preserve"> cm</w:t>
      </w:r>
      <w:r>
        <w:rPr>
          <w:rFonts w:ascii="Times New Roman" w:hAnsi="Times New Roman"/>
          <w:sz w:val="24"/>
          <w:lang w:val="pl-PL"/>
        </w:rPr>
        <w:t>, w tym:</w:t>
      </w:r>
    </w:p>
    <w:p w:rsidR="004026EE" w:rsidRDefault="004026EE" w:rsidP="004026EE">
      <w:pPr>
        <w:numPr>
          <w:ilvl w:val="1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</w:t>
      </w:r>
      <w:r w:rsidRPr="004026EE">
        <w:rPr>
          <w:rFonts w:ascii="Times New Roman" w:hAnsi="Times New Roman"/>
          <w:sz w:val="24"/>
          <w:lang w:val="pl-PL"/>
        </w:rPr>
        <w:t>nawierzchnia wyniesionej platformy przystanku wiede</w:t>
      </w:r>
      <w:r w:rsidRPr="004026EE">
        <w:rPr>
          <w:rFonts w:ascii="Times New Roman" w:hAnsi="Times New Roman" w:hint="eastAsia"/>
          <w:sz w:val="24"/>
          <w:lang w:val="pl-PL"/>
        </w:rPr>
        <w:t>ń</w:t>
      </w:r>
      <w:r w:rsidRPr="004026EE">
        <w:rPr>
          <w:rFonts w:ascii="Times New Roman" w:hAnsi="Times New Roman"/>
          <w:sz w:val="24"/>
          <w:lang w:val="pl-PL"/>
        </w:rPr>
        <w:t xml:space="preserve">skiego wraz </w:t>
      </w:r>
      <w:r>
        <w:rPr>
          <w:rFonts w:ascii="Times New Roman" w:hAnsi="Times New Roman"/>
          <w:sz w:val="24"/>
          <w:lang w:val="pl-PL"/>
        </w:rPr>
        <w:br/>
      </w:r>
      <w:r w:rsidRPr="004026EE">
        <w:rPr>
          <w:rFonts w:ascii="Times New Roman" w:hAnsi="Times New Roman"/>
          <w:sz w:val="24"/>
          <w:lang w:val="pl-PL"/>
        </w:rPr>
        <w:t>z rampami</w:t>
      </w:r>
      <w:r>
        <w:rPr>
          <w:rFonts w:ascii="Times New Roman" w:hAnsi="Times New Roman"/>
          <w:sz w:val="24"/>
          <w:lang w:val="pl-PL"/>
        </w:rPr>
        <w:t>,</w:t>
      </w:r>
    </w:p>
    <w:p w:rsidR="004026EE" w:rsidRPr="00CC692E" w:rsidRDefault="004026EE" w:rsidP="004026EE">
      <w:pPr>
        <w:numPr>
          <w:ilvl w:val="1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</w:t>
      </w:r>
      <w:r w:rsidRPr="004026EE">
        <w:rPr>
          <w:rFonts w:ascii="Times New Roman" w:hAnsi="Times New Roman"/>
          <w:sz w:val="24"/>
          <w:lang w:val="pl-PL"/>
        </w:rPr>
        <w:t>nawierzchnia odtwarzanej nawi</w:t>
      </w:r>
      <w:r w:rsidR="00496351">
        <w:rPr>
          <w:rFonts w:ascii="Times New Roman" w:hAnsi="Times New Roman"/>
          <w:sz w:val="24"/>
          <w:lang w:val="pl-PL"/>
        </w:rPr>
        <w:t>erzchni jezdni ul. Górna Wilda przed rampami na długości skosów.</w:t>
      </w:r>
    </w:p>
    <w:p w:rsidR="00E00BD8" w:rsidRPr="00A455D8" w:rsidRDefault="00E00BD8">
      <w:pPr>
        <w:tabs>
          <w:tab w:val="left" w:pos="736"/>
          <w:tab w:val="left" w:pos="85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993" w:hanging="993"/>
        <w:jc w:val="both"/>
        <w:rPr>
          <w:rFonts w:ascii="Times New Roman" w:hAnsi="Times New Roman"/>
          <w:b/>
          <w:sz w:val="22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1.4. Określenia podstawowe</w:t>
      </w:r>
    </w:p>
    <w:p w:rsidR="0056506C" w:rsidRPr="00A455D8" w:rsidRDefault="0056506C" w:rsidP="0056506C">
      <w:pPr>
        <w:overflowPunct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1.4.1.</w:t>
      </w:r>
      <w:r w:rsidRPr="00A455D8">
        <w:rPr>
          <w:rFonts w:ascii="Times New Roman" w:hAnsi="Times New Roman"/>
          <w:sz w:val="24"/>
          <w:lang w:val="pl-PL"/>
        </w:rPr>
        <w:t xml:space="preserve"> Kruszywo stabilizowane cementem - mieszanka kruszywa naturalnego, cementu </w:t>
      </w:r>
      <w:r w:rsidRPr="00A455D8">
        <w:rPr>
          <w:rFonts w:ascii="Times New Roman" w:hAnsi="Times New Roman"/>
          <w:sz w:val="24"/>
          <w:lang w:val="pl-PL"/>
        </w:rPr>
        <w:br/>
        <w:t>i wody, a w razie potrzeby dodatków ulepszających, np. popiołów lotnych lub chlorku wapniowego, dobranych w optymalnych ilościach, zagęszczona i stwardniała w wyniku ukończenia procesu wiązania cementu.</w:t>
      </w:r>
    </w:p>
    <w:p w:rsidR="00E00BD8" w:rsidRPr="00A455D8" w:rsidRDefault="0056506C" w:rsidP="00C8027D">
      <w:pPr>
        <w:overflowPunct w:val="0"/>
        <w:autoSpaceDE w:val="0"/>
        <w:autoSpaceDN w:val="0"/>
        <w:adjustRightInd w:val="0"/>
        <w:spacing w:before="120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1.4.2</w:t>
      </w:r>
      <w:r w:rsidR="00E00BD8" w:rsidRPr="00A455D8">
        <w:rPr>
          <w:rFonts w:ascii="Times New Roman" w:hAnsi="Times New Roman"/>
          <w:b/>
          <w:sz w:val="24"/>
          <w:lang w:val="pl-PL"/>
        </w:rPr>
        <w:t xml:space="preserve"> </w:t>
      </w:r>
      <w:r w:rsidR="00E00BD8" w:rsidRPr="00A455D8">
        <w:rPr>
          <w:rFonts w:ascii="Times New Roman" w:hAnsi="Times New Roman"/>
          <w:sz w:val="24"/>
          <w:lang w:val="pl-PL"/>
        </w:rPr>
        <w:t>Pozostałe określenia są zgodne z obowiązującymi, odpowiednimi polskimi normami           i z definicjami podanymi w ST D.00.00.00 „Wymagania ogólne”</w:t>
      </w:r>
    </w:p>
    <w:p w:rsidR="000143FE" w:rsidRDefault="000143F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1.5. Ogólne wymagania dotyczące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2"/>
          <w:lang w:val="pl-PL"/>
        </w:rPr>
      </w:pPr>
    </w:p>
    <w:p w:rsidR="00E00BD8" w:rsidRPr="00A455D8" w:rsidRDefault="00E00BD8">
      <w:pPr>
        <w:pStyle w:val="Tekstpodstawowy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  <w:t>Wykonawca robót jest odpowiedzialny za jakość ich wykonania, jakość zastosowanych materiałów oraz za zgodność z Dokumentacją Projektową, ST i poleceniami Inżyniera.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Ogólne wymagania dotyczące robót podano w ST D.00.00.00 "Wymagania ogólne".</w:t>
      </w:r>
    </w:p>
    <w:p w:rsidR="00C8027D" w:rsidRDefault="00C8027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2. Materiały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2.1. Ogólne wymagania dotyczące materiałów</w:t>
      </w:r>
    </w:p>
    <w:p w:rsidR="00E00BD8" w:rsidRPr="00A455D8" w:rsidRDefault="00E00BD8">
      <w:pPr>
        <w:rPr>
          <w:rFonts w:ascii="Times New Roman" w:hAnsi="Times New Roman"/>
          <w:lang w:val="pl-PL"/>
        </w:rPr>
      </w:pP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>Ogólne wymagania dotyczące materiałów podano w ST D.00.00.00 Wymagania ogólne.</w:t>
      </w:r>
    </w:p>
    <w:p w:rsidR="00E00BD8" w:rsidRPr="00A455D8" w:rsidRDefault="00E00BD8">
      <w:pPr>
        <w:pStyle w:val="Tekstpodstawowy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  <w:t>Materiałami stosowanymi p</w:t>
      </w:r>
      <w:r w:rsidR="0056506C" w:rsidRPr="00A455D8">
        <w:rPr>
          <w:rFonts w:ascii="Times New Roman" w:hAnsi="Times New Roman"/>
        </w:rPr>
        <w:t>rzy</w:t>
      </w:r>
      <w:r w:rsidR="00E538BF">
        <w:rPr>
          <w:rFonts w:ascii="Times New Roman" w:hAnsi="Times New Roman"/>
        </w:rPr>
        <w:t xml:space="preserve"> wykonaniu warstwy </w:t>
      </w:r>
      <w:r w:rsidR="008F4875">
        <w:rPr>
          <w:rFonts w:ascii="Times New Roman" w:hAnsi="Times New Roman"/>
        </w:rPr>
        <w:t>wzmacniającej</w:t>
      </w:r>
      <w:r w:rsidR="00C8027D" w:rsidRPr="00A455D8">
        <w:rPr>
          <w:rFonts w:ascii="Times New Roman" w:hAnsi="Times New Roman"/>
        </w:rPr>
        <w:t xml:space="preserve"> z kruszywa</w:t>
      </w:r>
      <w:r w:rsidRPr="00A455D8">
        <w:rPr>
          <w:rFonts w:ascii="Times New Roman" w:hAnsi="Times New Roman"/>
        </w:rPr>
        <w:t xml:space="preserve"> stabi</w:t>
      </w:r>
      <w:r w:rsidR="0056506C" w:rsidRPr="00A455D8">
        <w:rPr>
          <w:rFonts w:ascii="Times New Roman" w:hAnsi="Times New Roman"/>
        </w:rPr>
        <w:t>lizowanego cementem w betoniarni (wytwórni)</w:t>
      </w:r>
      <w:r w:rsidRPr="00A455D8">
        <w:rPr>
          <w:rFonts w:ascii="Times New Roman" w:hAnsi="Times New Roman"/>
        </w:rPr>
        <w:t xml:space="preserve"> według zasad niniejszej ST są: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lastRenderedPageBreak/>
        <w:t xml:space="preserve">2.2. </w:t>
      </w:r>
      <w:r w:rsidR="00D521E0" w:rsidRPr="00A455D8">
        <w:rPr>
          <w:rFonts w:ascii="Times New Roman" w:hAnsi="Times New Roman"/>
          <w:b/>
          <w:sz w:val="24"/>
          <w:lang w:val="pl-PL"/>
        </w:rPr>
        <w:t>Kruszywa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D521E0" w:rsidRPr="00B95E7C" w:rsidRDefault="00D521E0" w:rsidP="00B95E7C">
      <w:pPr>
        <w:ind w:firstLine="992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Do stabilizacji cementem </w:t>
      </w:r>
      <w:r w:rsidR="00B264F1">
        <w:rPr>
          <w:rFonts w:ascii="Times New Roman" w:hAnsi="Times New Roman"/>
          <w:sz w:val="24"/>
          <w:lang w:val="pl-PL"/>
        </w:rPr>
        <w:t xml:space="preserve">należy stosować kruszywa spełniające wymagania </w:t>
      </w:r>
      <w:r w:rsidR="00B264F1" w:rsidRPr="00B95E7C">
        <w:rPr>
          <w:rFonts w:ascii="Times New Roman" w:hAnsi="Times New Roman"/>
          <w:sz w:val="24"/>
          <w:lang w:val="pl-PL"/>
        </w:rPr>
        <w:t>P</w:t>
      </w:r>
      <w:r w:rsidR="00B95E7C">
        <w:rPr>
          <w:rFonts w:ascii="Times New Roman" w:hAnsi="Times New Roman"/>
          <w:sz w:val="24"/>
          <w:lang w:val="pl-PL"/>
        </w:rPr>
        <w:t>N-EN 13242 zapisane w tablicy .</w:t>
      </w:r>
    </w:p>
    <w:p w:rsidR="00B95E7C" w:rsidRDefault="00B95E7C" w:rsidP="00B95E7C">
      <w:pPr>
        <w:ind w:firstLine="992"/>
        <w:jc w:val="both"/>
        <w:rPr>
          <w:b/>
          <w:bCs/>
          <w:sz w:val="23"/>
          <w:szCs w:val="23"/>
          <w:lang w:val="pl-PL"/>
        </w:rPr>
      </w:pPr>
    </w:p>
    <w:p w:rsidR="00B95E7C" w:rsidRDefault="00B95E7C" w:rsidP="00B95E7C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Tablica 1 </w:t>
      </w:r>
    </w:p>
    <w:tbl>
      <w:tblPr>
        <w:tblW w:w="9464" w:type="dxa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1100"/>
        <w:gridCol w:w="3260"/>
        <w:gridCol w:w="3828"/>
        <w:gridCol w:w="1276"/>
      </w:tblGrid>
      <w:tr w:rsidR="00B95E7C" w:rsidTr="00CC692E">
        <w:trPr>
          <w:trHeight w:val="799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Rozdział w PN-EN</w:t>
            </w:r>
          </w:p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13242: 2004</w:t>
            </w:r>
          </w:p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Właściwość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Deklarowane kategorie lub wartości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Odniesienie do PN-EN 13242:2004</w:t>
            </w:r>
          </w:p>
        </w:tc>
      </w:tr>
      <w:tr w:rsidR="00B95E7C" w:rsidRPr="00780724" w:rsidTr="00CC692E">
        <w:trPr>
          <w:trHeight w:val="416"/>
        </w:trPr>
        <w:tc>
          <w:tcPr>
            <w:tcW w:w="11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 odniesieniu do zastosowania kruszywa do warstwy: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RPr="00B95E7C" w:rsidTr="00CC692E">
        <w:trPr>
          <w:trHeight w:val="1122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Związanej warstwy </w:t>
            </w:r>
            <w:r w:rsidR="008F4875">
              <w:rPr>
                <w:sz w:val="20"/>
                <w:szCs w:val="20"/>
              </w:rPr>
              <w:t>wzmacniającej</w:t>
            </w:r>
            <w:r>
              <w:rPr>
                <w:sz w:val="20"/>
                <w:szCs w:val="20"/>
              </w:rPr>
              <w:t xml:space="preserve"> pomocniczej i podłoża ulepszonego podłoża</w:t>
            </w:r>
          </w:p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KR1-KR6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B95E7C" w:rsidTr="00CC692E">
        <w:trPr>
          <w:trHeight w:val="423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4.1 - 4.2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Frakcje/Zestaw sit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1; 2; 4; 5,6; 8; 11,2; 16; 22,4; 31,5; 45; 63 i 90 (zestaw podstawowy plus zestaw 1)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</w:t>
            </w:r>
          </w:p>
        </w:tc>
      </w:tr>
      <w:tr w:rsidR="00B95E7C" w:rsidTr="00CC692E">
        <w:trPr>
          <w:trHeight w:val="181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Wszystkie frakcje dozwolone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5E7C" w:rsidRDefault="00B95E7C" w:rsidP="00B95E7C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CC692E">
        <w:trPr>
          <w:trHeight w:val="66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Uziarnienie wg PN-EN 933-1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Gc80/20</w:t>
            </w:r>
          </w:p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B95E7C">
              <w:rPr>
                <w:sz w:val="20"/>
                <w:szCs w:val="20"/>
                <w:vertAlign w:val="subscript"/>
              </w:rPr>
              <w:t>F</w:t>
            </w:r>
            <w:r>
              <w:rPr>
                <w:sz w:val="20"/>
                <w:szCs w:val="20"/>
              </w:rPr>
              <w:t>80</w:t>
            </w:r>
          </w:p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</w:t>
            </w:r>
            <w:r w:rsidRPr="00B95E7C">
              <w:rPr>
                <w:sz w:val="20"/>
                <w:szCs w:val="20"/>
                <w:vertAlign w:val="subscript"/>
              </w:rPr>
              <w:t>A</w:t>
            </w:r>
            <w:r>
              <w:rPr>
                <w:sz w:val="20"/>
                <w:szCs w:val="20"/>
              </w:rPr>
              <w:t>75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2</w:t>
            </w:r>
          </w:p>
        </w:tc>
      </w:tr>
      <w:tr w:rsidR="006D3457" w:rsidTr="00CC692E">
        <w:trPr>
          <w:trHeight w:val="88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Ogólne granice i tolerancje uziarnienia kruszywa grubego na sitach pośrednich wg PN-EN 933-1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  <w:r w:rsidRPr="00B95E7C">
              <w:rPr>
                <w:sz w:val="20"/>
                <w:szCs w:val="20"/>
                <w:vertAlign w:val="subscript"/>
              </w:rPr>
              <w:t>C</w:t>
            </w:r>
            <w:r>
              <w:rPr>
                <w:sz w:val="20"/>
                <w:szCs w:val="20"/>
              </w:rPr>
              <w:t>NR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3</w:t>
            </w:r>
          </w:p>
        </w:tc>
      </w:tr>
      <w:tr w:rsidR="006D3457" w:rsidTr="00606944">
        <w:trPr>
          <w:trHeight w:val="82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Tolerancje typowego uziarnienia kruszywa drobnego i kruszywa o ciągłym uziarnieniu wg PN-EN 933-1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  <w:r w:rsidRPr="00B95E7C">
              <w:rPr>
                <w:sz w:val="20"/>
                <w:szCs w:val="20"/>
                <w:vertAlign w:val="subscript"/>
              </w:rPr>
              <w:t>F</w:t>
            </w:r>
            <w:r>
              <w:rPr>
                <w:sz w:val="20"/>
                <w:szCs w:val="20"/>
              </w:rPr>
              <w:t>NR</w:t>
            </w:r>
          </w:p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GT</w:t>
            </w:r>
            <w:r w:rsidRPr="00B95E7C">
              <w:rPr>
                <w:sz w:val="20"/>
                <w:szCs w:val="20"/>
                <w:vertAlign w:val="subscript"/>
              </w:rPr>
              <w:t>A</w:t>
            </w:r>
            <w:r>
              <w:rPr>
                <w:sz w:val="20"/>
                <w:szCs w:val="20"/>
              </w:rPr>
              <w:t>NR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B95E7C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4</w:t>
            </w:r>
          </w:p>
        </w:tc>
      </w:tr>
      <w:tr w:rsidR="006D3457" w:rsidTr="00CC692E">
        <w:trPr>
          <w:trHeight w:val="798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 kruszywa grubego – maksymalne wartości wskaźnika płaskości wg PN-EN 933-3*)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53172B">
            <w:pPr>
              <w:pStyle w:val="Default"/>
              <w:jc w:val="center"/>
            </w:pPr>
            <w:r w:rsidRPr="006D3457">
              <w:t>FI</w:t>
            </w:r>
            <w:r w:rsidRPr="006D3457">
              <w:rPr>
                <w:vertAlign w:val="subscript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5</w:t>
            </w:r>
          </w:p>
        </w:tc>
      </w:tr>
      <w:tr w:rsidR="006D3457" w:rsidTr="00CC692E">
        <w:trPr>
          <w:trHeight w:val="697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Kształt kruszywa grubego – maksymalne wartości wskaźnika kształtu wg PN-EN 933-4*)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53172B">
            <w:pPr>
              <w:pStyle w:val="Default"/>
              <w:jc w:val="center"/>
            </w:pPr>
            <w:r w:rsidRPr="006D3457">
              <w:t>SI</w:t>
            </w:r>
            <w:r w:rsidRPr="006D3457">
              <w:rPr>
                <w:vertAlign w:val="subscript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53172B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6</w:t>
            </w:r>
          </w:p>
        </w:tc>
      </w:tr>
      <w:tr w:rsidR="006D3457" w:rsidTr="004026EE">
        <w:trPr>
          <w:trHeight w:val="1284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Kategorie procentowych zawartości ziaren o powierzchni przekruszonej lub łamanych oraz ziaren całkowicie zaokrąglonych w kruszywie grubym wg PN-EN 933-5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Pr="007B0B7F">
              <w:rPr>
                <w:sz w:val="20"/>
                <w:szCs w:val="20"/>
                <w:vertAlign w:val="subscript"/>
              </w:rPr>
              <w:t>NR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7</w:t>
            </w:r>
          </w:p>
        </w:tc>
      </w:tr>
      <w:tr w:rsidR="006D3457" w:rsidTr="00606944">
        <w:trPr>
          <w:trHeight w:val="575"/>
        </w:trPr>
        <w:tc>
          <w:tcPr>
            <w:tcW w:w="11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Zawartość pyłów**) w kruszywie grubym wg PN-EN 933-1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7B0B7F">
            <w:pPr>
              <w:pStyle w:val="Default"/>
              <w:jc w:val="center"/>
            </w:pPr>
            <w:r w:rsidRPr="006D3457">
              <w:t>f</w:t>
            </w:r>
            <w:r w:rsidRPr="006D3457">
              <w:rPr>
                <w:vertAlign w:val="subscript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8</w:t>
            </w:r>
          </w:p>
        </w:tc>
      </w:tr>
      <w:tr w:rsidR="006D3457" w:rsidTr="004026EE">
        <w:trPr>
          <w:trHeight w:val="774"/>
        </w:trPr>
        <w:tc>
          <w:tcPr>
            <w:tcW w:w="11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Zawartość pyłów**) w kruszywie grubym wg PN-EN 933-1*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7B0B7F">
            <w:pPr>
              <w:pStyle w:val="Default"/>
              <w:jc w:val="center"/>
            </w:pPr>
            <w:r w:rsidRPr="006D3457">
              <w:t>f</w:t>
            </w:r>
            <w:r w:rsidRPr="006D3457">
              <w:rPr>
                <w:vertAlign w:val="subscript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8</w:t>
            </w:r>
          </w:p>
        </w:tc>
      </w:tr>
      <w:tr w:rsidR="007B0B7F" w:rsidTr="0058023A">
        <w:trPr>
          <w:trHeight w:val="18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Jakość pyłów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wymagań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na rozdrabnianie kruszywa grubego wg PN-EN 1097-2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LA</w:t>
            </w:r>
            <w:r w:rsidRPr="007B0B7F">
              <w:rPr>
                <w:sz w:val="20"/>
                <w:szCs w:val="20"/>
                <w:vertAlign w:val="subscript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9</w:t>
            </w:r>
          </w:p>
        </w:tc>
      </w:tr>
      <w:tr w:rsidR="006D3457" w:rsidTr="0058023A">
        <w:trPr>
          <w:trHeight w:val="41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Odporność na ścieranie</w:t>
            </w:r>
          </w:p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wg PN-EN 1097-1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</w:t>
            </w:r>
            <w:r w:rsidRPr="007B0B7F">
              <w:rPr>
                <w:sz w:val="20"/>
                <w:szCs w:val="20"/>
                <w:vertAlign w:val="subscript"/>
              </w:rPr>
              <w:t>DE</w:t>
            </w:r>
            <w:r>
              <w:rPr>
                <w:sz w:val="20"/>
                <w:szCs w:val="20"/>
              </w:rPr>
              <w:t>NR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11</w:t>
            </w:r>
          </w:p>
        </w:tc>
      </w:tr>
      <w:tr w:rsidR="006D3457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Gęstość wg PN-EN 1097-6; 2001</w:t>
            </w:r>
          </w:p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Rozdział 7, 8 albo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606944">
        <w:trPr>
          <w:trHeight w:val="462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Nasiąkliwość wg PN-EN 1097-6; 2001, rozdział 7, 8 albo 9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606944">
        <w:trPr>
          <w:trHeight w:val="540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Siarczany rozpuszczalne w kwasie wg PN-EN 1744-1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Kruszywo kam. AS0,2</w:t>
            </w:r>
          </w:p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Żużel kawałkowy wielkopiecowy: AS1,0</w:t>
            </w:r>
          </w:p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12</w:t>
            </w:r>
          </w:p>
        </w:tc>
      </w:tr>
      <w:tr w:rsidR="006D3457" w:rsidTr="00606944">
        <w:trPr>
          <w:trHeight w:val="53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Całkowita zawartość siarki wg PN-EN 1744-1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Kruszywo kam. SNR</w:t>
            </w:r>
          </w:p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Żużel kawałkowy wielkopiecowy: S2</w:t>
            </w:r>
          </w:p>
          <w:p w:rsidR="006D3457" w:rsidRP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13</w:t>
            </w:r>
          </w:p>
        </w:tc>
      </w:tr>
      <w:tr w:rsidR="006D3457" w:rsidTr="0058023A">
        <w:trPr>
          <w:trHeight w:val="88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Składniki wpływające na szybkość wiązania i twardnienie mieszanek związanych hydraulicznie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Stałość objętości żużla stalowniczego wg PN-EN 1744-1:1998 rozdział 19.3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</w:t>
            </w:r>
            <w:r w:rsidRPr="007B0B7F">
              <w:rPr>
                <w:sz w:val="20"/>
                <w:szCs w:val="20"/>
                <w:vertAlign w:val="subscript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14</w:t>
            </w:r>
          </w:p>
        </w:tc>
      </w:tr>
      <w:tr w:rsidR="006D3457" w:rsidTr="0058023A">
        <w:trPr>
          <w:trHeight w:val="88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Rozpad krzemianowy w żużlu wielkopiecowym kawałkowym wg PN-EN 1744-1:1998, p. 19.1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rozpadu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58023A">
        <w:trPr>
          <w:trHeight w:val="88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6.4.2.3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Rozpad żelazawy w żużlu wielkopiecowym kawałkowym wg PN-EN 1744-1:1998, p. 19.2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rozpadu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7B0B7F" w:rsidRPr="00780724" w:rsidTr="0058023A">
        <w:trPr>
          <w:trHeight w:val="416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Składniki rozpuszczalne w wodzie wg PN-EN 1744-3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substancji szkodliwych w stosunku do środowiska wg odrębnych przepisów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7B0B7F" w:rsidRPr="00780724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6.4.4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Zanieczyszczenia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Brak żadnych ciał obcych takich jak drewno, szkło, plastik, mogących pogorszyć wyrób końcowy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0B7F" w:rsidRDefault="007B0B7F" w:rsidP="007B0B7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Zgorzel słoneczna bazaltu wg PN-EN 1967-3, wg PN-EN 1097-2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SB</w:t>
            </w:r>
            <w:r w:rsidRPr="00273C4F">
              <w:rPr>
                <w:sz w:val="20"/>
                <w:szCs w:val="20"/>
                <w:vertAlign w:val="subscript"/>
              </w:rPr>
              <w:t>LA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6D3457" w:rsidTr="00606944">
        <w:trPr>
          <w:trHeight w:val="1365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Nasiąkliwość wg PN-EN 1097-6, rozdział 7 (jeśli kruszywo nie spełni warunku WA</w:t>
            </w:r>
            <w:r>
              <w:rPr>
                <w:sz w:val="13"/>
                <w:szCs w:val="13"/>
              </w:rPr>
              <w:t>24</w:t>
            </w:r>
            <w:r>
              <w:rPr>
                <w:sz w:val="20"/>
                <w:szCs w:val="20"/>
              </w:rPr>
              <w:t>2 to wystarczające jest spełnienie wymagań mrozoodporność wg p.7.3.3 tablicy 1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273C4F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 w:rsidRPr="00273C4F">
              <w:rPr>
                <w:sz w:val="20"/>
                <w:szCs w:val="20"/>
              </w:rPr>
              <w:t>WA242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16</w:t>
            </w:r>
          </w:p>
        </w:tc>
      </w:tr>
      <w:tr w:rsidR="006D3457" w:rsidTr="00606944">
        <w:trPr>
          <w:trHeight w:val="127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Mrozoodporność kruszywa frakcji 8/16 wg PN-EN 1367-1</w:t>
            </w:r>
          </w:p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(Badanie wykonywane tylko wtedy, gdy nasiąkliwość kruszywa przekracza WA</w:t>
            </w:r>
            <w:r>
              <w:rPr>
                <w:sz w:val="13"/>
                <w:szCs w:val="13"/>
              </w:rPr>
              <w:t>24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P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skały magmowe i przeobrażone: F4</w:t>
            </w:r>
          </w:p>
          <w:p w:rsidR="006D3457" w:rsidRP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skały osadowe: F10</w:t>
            </w:r>
          </w:p>
          <w:p w:rsidR="006D3457" w:rsidRP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 w:rsidRPr="006D3457">
              <w:rPr>
                <w:sz w:val="20"/>
                <w:szCs w:val="20"/>
              </w:rPr>
              <w:t>- kruszywa z recyklingu: F10 (F25***) – ze skał magmowych i przeobrażonych FNR***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Tabl. 18</w:t>
            </w:r>
          </w:p>
        </w:tc>
      </w:tr>
      <w:tr w:rsidR="006D3457" w:rsidTr="0058023A">
        <w:trPr>
          <w:trHeight w:val="651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C, pkt. C.3.4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Skład mineralogiczny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deklarowany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D3457" w:rsidRDefault="006D3457" w:rsidP="00273C4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273C4F" w:rsidRPr="00780724" w:rsidTr="0058023A">
        <w:trPr>
          <w:trHeight w:val="2487"/>
        </w:trPr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4F" w:rsidRDefault="00273C4F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Załącznik C, pkt C.3.4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4F" w:rsidRDefault="00273C4F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Istotne cechy środowiskowe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4F" w:rsidRDefault="00273C4F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Większość substancji niebezpiecznych określonych w dyrektywie Rady 76/769/EWG zazwyczaj nie występuje w źródłach kruszywa pochodzenia mineralnego.</w:t>
            </w:r>
          </w:p>
          <w:p w:rsidR="00273C4F" w:rsidRDefault="00273C4F" w:rsidP="00273C4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Jednak w odniesieniu do kruszyw sztucznych i odpadowych należy badać czy zawartość substancji niebezpiecznych nie przekracza wartości dopuszczalnych wg odrębnych przepisów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73C4F" w:rsidRDefault="00273C4F" w:rsidP="00273C4F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</w:tbl>
    <w:p w:rsidR="00273C4F" w:rsidRDefault="00273C4F" w:rsidP="00273C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*) Badaniem wzorcowym oznaczenia kształtu kruszywa grubego jest badanie wskaźnika płaskości </w:t>
      </w:r>
    </w:p>
    <w:p w:rsidR="00273C4F" w:rsidRDefault="00273C4F" w:rsidP="00273C4F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**) Łączna zawartość pyłów w mieszance powinna się mieścić w wybranych krzywych granicznych wg p. 1.2.3.1 </w:t>
      </w:r>
    </w:p>
    <w:p w:rsidR="00B95E7C" w:rsidRDefault="00273C4F" w:rsidP="00273C4F">
      <w:pPr>
        <w:jc w:val="both"/>
        <w:rPr>
          <w:lang w:val="pl-PL"/>
        </w:rPr>
      </w:pPr>
      <w:r w:rsidRPr="00273C4F">
        <w:rPr>
          <w:lang w:val="pl-PL"/>
        </w:rPr>
        <w:t>***) Pod warunkiem, gdy zawartość w mieszance nie przekracza 50% m/m</w:t>
      </w:r>
    </w:p>
    <w:p w:rsidR="004026EE" w:rsidRPr="00273C4F" w:rsidRDefault="004026EE" w:rsidP="00273C4F">
      <w:pPr>
        <w:jc w:val="both"/>
        <w:rPr>
          <w:b/>
          <w:bCs/>
          <w:sz w:val="23"/>
          <w:szCs w:val="23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2.3. Cement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lang w:val="pl-PL"/>
        </w:rPr>
      </w:pPr>
    </w:p>
    <w:p w:rsidR="00E00BD8" w:rsidRPr="00A455D8" w:rsidRDefault="00E00BD8">
      <w:pPr>
        <w:pStyle w:val="Nagwek1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>Należy stosować cement portlandzki klasy 32,5 wg PN-EN 197-1:</w:t>
      </w:r>
    </w:p>
    <w:p w:rsidR="00E00BD8" w:rsidRPr="00A455D8" w:rsidRDefault="00E00BD8">
      <w:pPr>
        <w:numPr>
          <w:ilvl w:val="0"/>
          <w:numId w:val="3"/>
        </w:numPr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wytrzymałość na ściskanie po 7 dniach- nie mniej niż 16 MPa,</w:t>
      </w:r>
    </w:p>
    <w:p w:rsidR="00E00BD8" w:rsidRPr="00A455D8" w:rsidRDefault="00E00BD8">
      <w:pPr>
        <w:numPr>
          <w:ilvl w:val="0"/>
          <w:numId w:val="3"/>
        </w:num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wytrzymałość na ściskanie po 28 dniach ≤ 32,5 MPa,</w:t>
      </w:r>
    </w:p>
    <w:p w:rsidR="00E00BD8" w:rsidRPr="00A455D8" w:rsidRDefault="00E00BD8">
      <w:pPr>
        <w:numPr>
          <w:ilvl w:val="0"/>
          <w:numId w:val="3"/>
        </w:num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początek wiązania- najwcześniej po upływie 60 minut,</w:t>
      </w:r>
    </w:p>
    <w:p w:rsidR="00E00BD8" w:rsidRPr="00A455D8" w:rsidRDefault="00E00BD8">
      <w:pPr>
        <w:numPr>
          <w:ilvl w:val="0"/>
          <w:numId w:val="3"/>
        </w:num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lastRenderedPageBreak/>
        <w:t>stałość objętości nie więcej niż 10 mm.</w:t>
      </w:r>
    </w:p>
    <w:p w:rsidR="00E00BD8" w:rsidRPr="00A455D8" w:rsidRDefault="00E00BD8">
      <w:pPr>
        <w:ind w:firstLine="992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Badania cementu należy wykonać zgodnie z </w:t>
      </w:r>
      <w:hyperlink r:id="rId9" w:history="1">
        <w:r w:rsidRPr="00A455D8">
          <w:rPr>
            <w:rFonts w:ascii="Times New Roman" w:hAnsi="Times New Roman"/>
            <w:sz w:val="24"/>
            <w:lang w:val="pl-PL"/>
          </w:rPr>
          <w:t>PN-EN 196</w:t>
        </w:r>
      </w:hyperlink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ind w:firstLine="992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Przechowywanie cementu powinno odbywać się zgodnie z BN-88/6731-08.</w:t>
      </w:r>
    </w:p>
    <w:p w:rsidR="00E00BD8" w:rsidRPr="00A455D8" w:rsidRDefault="00E00BD8">
      <w:pPr>
        <w:ind w:firstLine="992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W przypadku, gdy czas przechowywania cementu będzie dłuższy od trzech miesięcy, można go stosować za zgodą Inżyniera tylko wtedy, gdy badania laboratoryjne wykażą jego przydatność do robót.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pStyle w:val="Nagwek1"/>
        <w:spacing w:line="240" w:lineRule="auto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2.4. Woda</w:t>
      </w:r>
    </w:p>
    <w:p w:rsidR="00E00BD8" w:rsidRPr="00A455D8" w:rsidRDefault="00E00BD8">
      <w:pPr>
        <w:rPr>
          <w:rFonts w:ascii="Times New Roman" w:hAnsi="Times New Roman"/>
          <w:lang w:val="pl-PL"/>
        </w:rPr>
      </w:pPr>
    </w:p>
    <w:p w:rsidR="00E00BD8" w:rsidRPr="00A455D8" w:rsidRDefault="007F2E1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Do </w:t>
      </w:r>
      <w:r w:rsidR="0064095D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z kruszywa stabilizowanego cementem w</w:t>
      </w:r>
      <w:r w:rsidR="00E00BD8" w:rsidRPr="00A455D8">
        <w:rPr>
          <w:rFonts w:ascii="Times New Roman" w:hAnsi="Times New Roman"/>
          <w:sz w:val="24"/>
          <w:lang w:val="pl-PL"/>
        </w:rPr>
        <w:t xml:space="preserve"> betoniarce</w:t>
      </w:r>
      <w:r w:rsidRPr="00A455D8">
        <w:rPr>
          <w:rFonts w:ascii="Times New Roman" w:hAnsi="Times New Roman"/>
          <w:sz w:val="24"/>
          <w:lang w:val="pl-PL"/>
        </w:rPr>
        <w:t xml:space="preserve"> (betoniarni)</w:t>
      </w:r>
      <w:r w:rsidR="00E00BD8" w:rsidRPr="00A455D8">
        <w:rPr>
          <w:rFonts w:ascii="Times New Roman" w:hAnsi="Times New Roman"/>
          <w:sz w:val="24"/>
          <w:lang w:val="pl-PL"/>
        </w:rPr>
        <w:t xml:space="preserve"> należy stosować wodę odpowiadającą wymaganiom normy </w:t>
      </w:r>
      <w:r w:rsidR="008267EE" w:rsidRPr="00A455D8">
        <w:rPr>
          <w:rFonts w:ascii="Times New Roman" w:hAnsi="Times New Roman"/>
          <w:sz w:val="24"/>
          <w:lang w:val="pl-PL"/>
        </w:rPr>
        <w:t>PN-EN 1008</w:t>
      </w:r>
      <w:r w:rsidR="00E00BD8" w:rsidRPr="00A455D8">
        <w:rPr>
          <w:rFonts w:ascii="Times New Roman" w:hAnsi="Times New Roman"/>
          <w:sz w:val="24"/>
          <w:lang w:val="pl-PL"/>
        </w:rPr>
        <w:t>. Zaleca się stosowanie wody wodociągowej pitnej. Stosowanie jej nie wymaga przeprowadzania badań.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 przypadku poboru wody z innego źródła należy przeprowadz</w:t>
      </w:r>
      <w:r w:rsidR="008267EE" w:rsidRPr="00A455D8">
        <w:rPr>
          <w:rFonts w:ascii="Times New Roman" w:hAnsi="Times New Roman"/>
          <w:sz w:val="24"/>
          <w:lang w:val="pl-PL"/>
        </w:rPr>
        <w:t>ić bieżąca kontrolę zgodnie z PN-EN 1008</w:t>
      </w:r>
      <w:r w:rsidRPr="00A455D8">
        <w:rPr>
          <w:rFonts w:ascii="Times New Roman" w:hAnsi="Times New Roman"/>
          <w:sz w:val="24"/>
          <w:lang w:val="pl-PL"/>
        </w:rPr>
        <w:t>:</w:t>
      </w:r>
    </w:p>
    <w:p w:rsidR="00E00BD8" w:rsidRPr="00A455D8" w:rsidRDefault="00E00BD8">
      <w:pPr>
        <w:numPr>
          <w:ilvl w:val="0"/>
          <w:numId w:val="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zabarwienie 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nie powinna wykazać,</w:t>
      </w:r>
    </w:p>
    <w:p w:rsidR="00E00BD8" w:rsidRPr="00A455D8" w:rsidRDefault="00E00BD8">
      <w:pPr>
        <w:numPr>
          <w:ilvl w:val="0"/>
          <w:numId w:val="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zapach 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nie powinna wydzielać zapachu gnilnego,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zawiesina 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nie powinna zawierać grudek, kłaczków,</w:t>
      </w:r>
    </w:p>
    <w:p w:rsidR="00E00BD8" w:rsidRPr="00A455D8" w:rsidRDefault="00E00BD8">
      <w:pPr>
        <w:numPr>
          <w:ilvl w:val="0"/>
          <w:numId w:val="6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pH 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co najmniej 4 przy badaniu papierkiem wskaźnikowym.</w:t>
      </w:r>
    </w:p>
    <w:p w:rsidR="00E00BD8" w:rsidRPr="00A455D8" w:rsidRDefault="00E00BD8">
      <w:pPr>
        <w:rPr>
          <w:lang w:val="pl-PL"/>
        </w:rPr>
      </w:pPr>
    </w:p>
    <w:p w:rsidR="00E00BD8" w:rsidRPr="00A455D8" w:rsidRDefault="00256984">
      <w:pPr>
        <w:pStyle w:val="Nagwek1"/>
        <w:spacing w:line="240" w:lineRule="auto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2.5. Kruszywo stabilizowane</w:t>
      </w:r>
      <w:r w:rsidR="00E00BD8" w:rsidRPr="00A455D8">
        <w:rPr>
          <w:rFonts w:ascii="Times New Roman" w:hAnsi="Times New Roman"/>
          <w:b/>
          <w:color w:val="auto"/>
        </w:rPr>
        <w:t xml:space="preserve"> cementem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 zależności od rodzaju warstwy w konstrukcji nawi</w:t>
      </w:r>
      <w:r w:rsidR="00256984" w:rsidRPr="00A455D8">
        <w:rPr>
          <w:rFonts w:ascii="Times New Roman" w:hAnsi="Times New Roman"/>
          <w:sz w:val="24"/>
          <w:lang w:val="pl-PL"/>
        </w:rPr>
        <w:t xml:space="preserve">erzchni drogowej, wytrzymałość </w:t>
      </w:r>
      <w:r w:rsidRPr="00A455D8">
        <w:rPr>
          <w:rFonts w:ascii="Times New Roman" w:hAnsi="Times New Roman"/>
          <w:sz w:val="24"/>
          <w:lang w:val="pl-PL"/>
        </w:rPr>
        <w:t xml:space="preserve">kruszywa stabilizowanego cementem wg </w:t>
      </w:r>
      <w:r w:rsidR="0009124D" w:rsidRPr="0009124D">
        <w:rPr>
          <w:sz w:val="23"/>
          <w:szCs w:val="23"/>
          <w:lang w:val="pl-PL"/>
        </w:rPr>
        <w:t>PN-EN 14227-1</w:t>
      </w:r>
      <w:r w:rsidRPr="00A455D8">
        <w:rPr>
          <w:rFonts w:ascii="Times New Roman" w:hAnsi="Times New Roman"/>
          <w:sz w:val="24"/>
          <w:lang w:val="pl-PL"/>
        </w:rPr>
        <w:t>, powinna spełniać wymagania określone w tablicy 2.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256984">
      <w:pPr>
        <w:ind w:left="993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Tablica 2. Wymagania dla kruszywa stabilizowanego cementem dla </w:t>
      </w:r>
      <w:r w:rsidR="00E00BD8" w:rsidRPr="00A455D8">
        <w:rPr>
          <w:rFonts w:ascii="Times New Roman" w:hAnsi="Times New Roman"/>
          <w:sz w:val="24"/>
          <w:lang w:val="pl-PL"/>
        </w:rPr>
        <w:t>warstw</w:t>
      </w:r>
      <w:r w:rsidR="00E538BF">
        <w:rPr>
          <w:rFonts w:ascii="Times New Roman" w:hAnsi="Times New Roman"/>
          <w:sz w:val="24"/>
          <w:lang w:val="pl-PL"/>
        </w:rPr>
        <w:t xml:space="preserve">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09124D" w:rsidRDefault="0009124D" w:rsidP="0009124D">
      <w:pPr>
        <w:pStyle w:val="Default"/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67"/>
        <w:gridCol w:w="3300"/>
        <w:gridCol w:w="2512"/>
        <w:gridCol w:w="1780"/>
      </w:tblGrid>
      <w:tr w:rsidR="0009124D" w:rsidTr="0009124D">
        <w:trPr>
          <w:trHeight w:val="603"/>
        </w:trPr>
        <w:tc>
          <w:tcPr>
            <w:tcW w:w="567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Lp</w:t>
            </w:r>
          </w:p>
        </w:tc>
        <w:tc>
          <w:tcPr>
            <w:tcW w:w="5812" w:type="dxa"/>
            <w:gridSpan w:val="2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Wytrzymałość na ściskanie po 28 dniach (MPa)</w:t>
            </w:r>
          </w:p>
        </w:tc>
        <w:tc>
          <w:tcPr>
            <w:tcW w:w="1780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Klasa wytrzymałości</w:t>
            </w:r>
          </w:p>
        </w:tc>
      </w:tr>
      <w:tr w:rsidR="0009124D" w:rsidTr="0009124D">
        <w:trPr>
          <w:trHeight w:val="197"/>
        </w:trPr>
        <w:tc>
          <w:tcPr>
            <w:tcW w:w="567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5812" w:type="dxa"/>
            <w:gridSpan w:val="2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Wytrzymałość charakterystyczna R</w:t>
            </w:r>
            <w:r w:rsidRPr="0009124D">
              <w:rPr>
                <w:sz w:val="20"/>
                <w:szCs w:val="20"/>
                <w:vertAlign w:val="subscript"/>
              </w:rPr>
              <w:t>C</w:t>
            </w:r>
          </w:p>
        </w:tc>
        <w:tc>
          <w:tcPr>
            <w:tcW w:w="1780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</w:tr>
      <w:tr w:rsidR="0009124D" w:rsidRPr="00780724" w:rsidTr="0009124D">
        <w:trPr>
          <w:trHeight w:val="224"/>
        </w:trPr>
        <w:tc>
          <w:tcPr>
            <w:tcW w:w="567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</w:p>
        </w:tc>
        <w:tc>
          <w:tcPr>
            <w:tcW w:w="3300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Próbki walcowe H/D</w:t>
            </w:r>
            <w:r>
              <w:rPr>
                <w:sz w:val="13"/>
                <w:szCs w:val="13"/>
              </w:rPr>
              <w:t>a)</w:t>
            </w:r>
            <w:r>
              <w:rPr>
                <w:sz w:val="20"/>
                <w:szCs w:val="20"/>
              </w:rPr>
              <w:t>=2,0</w:t>
            </w:r>
          </w:p>
        </w:tc>
        <w:tc>
          <w:tcPr>
            <w:tcW w:w="2512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13"/>
                <w:szCs w:val="13"/>
              </w:rPr>
            </w:pPr>
            <w:r>
              <w:rPr>
                <w:sz w:val="20"/>
                <w:szCs w:val="20"/>
              </w:rPr>
              <w:t>Próbki walcowe H/D</w:t>
            </w:r>
            <w:r>
              <w:rPr>
                <w:sz w:val="13"/>
                <w:szCs w:val="13"/>
              </w:rPr>
              <w:t>a)</w:t>
            </w:r>
            <w:r>
              <w:rPr>
                <w:sz w:val="20"/>
                <w:szCs w:val="20"/>
              </w:rPr>
              <w:t>=1,0</w:t>
            </w:r>
            <w:r>
              <w:rPr>
                <w:sz w:val="13"/>
                <w:szCs w:val="13"/>
              </w:rPr>
              <w:t>b</w:t>
            </w:r>
          </w:p>
        </w:tc>
        <w:tc>
          <w:tcPr>
            <w:tcW w:w="1780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13"/>
                <w:szCs w:val="13"/>
              </w:rPr>
            </w:pPr>
          </w:p>
        </w:tc>
      </w:tr>
      <w:tr w:rsidR="0009124D" w:rsidTr="0009124D">
        <w:trPr>
          <w:trHeight w:val="197"/>
        </w:trPr>
        <w:tc>
          <w:tcPr>
            <w:tcW w:w="567" w:type="dxa"/>
            <w:vAlign w:val="center"/>
          </w:tcPr>
          <w:p w:rsidR="0009124D" w:rsidRDefault="0009124D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3300" w:type="dxa"/>
            <w:vAlign w:val="center"/>
          </w:tcPr>
          <w:p w:rsidR="0009124D" w:rsidRDefault="00606944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64095D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512" w:type="dxa"/>
            <w:vAlign w:val="center"/>
          </w:tcPr>
          <w:p w:rsidR="0009124D" w:rsidRDefault="00606944" w:rsidP="0009124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64095D">
              <w:rPr>
                <w:sz w:val="20"/>
                <w:szCs w:val="20"/>
              </w:rPr>
              <w:t>,0</w:t>
            </w:r>
          </w:p>
        </w:tc>
        <w:tc>
          <w:tcPr>
            <w:tcW w:w="1780" w:type="dxa"/>
            <w:vAlign w:val="center"/>
          </w:tcPr>
          <w:p w:rsidR="0009124D" w:rsidRDefault="00606944" w:rsidP="0064095D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C1,5</w:t>
            </w:r>
            <w:r w:rsidR="0009124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>2,0</w:t>
            </w:r>
          </w:p>
        </w:tc>
      </w:tr>
    </w:tbl>
    <w:p w:rsidR="00496351" w:rsidRDefault="000143FE" w:rsidP="000143F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</w:p>
    <w:p w:rsidR="0009124D" w:rsidRDefault="00496351" w:rsidP="000143F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09124D">
        <w:rPr>
          <w:rFonts w:ascii="Times New Roman" w:hAnsi="Times New Roman"/>
          <w:sz w:val="24"/>
          <w:lang w:val="pl-PL"/>
        </w:rPr>
        <w:t xml:space="preserve">Co odpowiada wymaganiom wg </w:t>
      </w:r>
      <w:r w:rsidR="0009124D" w:rsidRPr="00A455D8">
        <w:rPr>
          <w:rFonts w:ascii="Times New Roman" w:hAnsi="Times New Roman"/>
          <w:sz w:val="24"/>
          <w:lang w:val="pl-PL"/>
        </w:rPr>
        <w:t>Dz.U. Nr 43 – Rozporządzenie MTiGM z dn. 02.03.1999 w sprawie warunków technicznych, jakim powinny odpowiadać dr</w:t>
      </w:r>
      <w:r w:rsidR="0009124D">
        <w:rPr>
          <w:rFonts w:ascii="Times New Roman" w:hAnsi="Times New Roman"/>
          <w:sz w:val="24"/>
          <w:lang w:val="pl-PL"/>
        </w:rPr>
        <w:t xml:space="preserve">ogi publiczne </w:t>
      </w:r>
      <w:r w:rsidR="000143FE">
        <w:rPr>
          <w:rFonts w:ascii="Times New Roman" w:hAnsi="Times New Roman"/>
          <w:sz w:val="24"/>
          <w:lang w:val="pl-PL"/>
        </w:rPr>
        <w:br/>
      </w:r>
      <w:r w:rsidR="0009124D">
        <w:rPr>
          <w:rFonts w:ascii="Times New Roman" w:hAnsi="Times New Roman"/>
          <w:sz w:val="24"/>
          <w:lang w:val="pl-PL"/>
        </w:rPr>
        <w:t>i ich usytuowanie:</w:t>
      </w:r>
    </w:p>
    <w:p w:rsidR="0009124D" w:rsidRPr="00A455D8" w:rsidRDefault="0009124D">
      <w:pPr>
        <w:ind w:left="993"/>
        <w:jc w:val="both"/>
        <w:rPr>
          <w:rFonts w:ascii="Times New Roman" w:hAnsi="Times New Roman"/>
          <w:sz w:val="24"/>
          <w:lang w:val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3543"/>
        <w:gridCol w:w="1134"/>
        <w:gridCol w:w="1276"/>
        <w:gridCol w:w="1064"/>
      </w:tblGrid>
      <w:tr w:rsidR="008F4875" w:rsidTr="00767CBF">
        <w:trPr>
          <w:jc w:val="center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lang w:val="pl-PL"/>
              </w:rPr>
            </w:pPr>
          </w:p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3543" w:type="dxa"/>
            <w:tcBorders>
              <w:top w:val="double" w:sz="4" w:space="0" w:color="auto"/>
              <w:lef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Rodzaj warstwy w konstrukcji</w:t>
            </w:r>
          </w:p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nawierzchni drogowej</w:t>
            </w:r>
          </w:p>
        </w:tc>
        <w:tc>
          <w:tcPr>
            <w:tcW w:w="2410" w:type="dxa"/>
            <w:gridSpan w:val="2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60"/>
              <w:jc w:val="center"/>
              <w:rPr>
                <w:rFonts w:ascii="Times New Roman" w:hAnsi="Times New Roman"/>
                <w:sz w:val="16"/>
                <w:lang w:val="pl-PL"/>
              </w:rPr>
            </w:pPr>
            <w:r>
              <w:rPr>
                <w:rFonts w:ascii="Times New Roman" w:hAnsi="Times New Roman"/>
                <w:sz w:val="16"/>
                <w:lang w:val="pl-PL"/>
              </w:rPr>
              <w:t>Wytrzymałość na ściskanie próbek nasyconych wodą (MPa)</w:t>
            </w:r>
          </w:p>
        </w:tc>
        <w:tc>
          <w:tcPr>
            <w:tcW w:w="1064" w:type="dxa"/>
            <w:tcBorders>
              <w:top w:val="double" w:sz="4" w:space="0" w:color="auto"/>
              <w:left w:val="single" w:sz="6" w:space="0" w:color="auto"/>
              <w:right w:val="double" w:sz="4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Wskaźnik mrozood-</w:t>
            </w:r>
          </w:p>
        </w:tc>
      </w:tr>
      <w:tr w:rsidR="008F4875" w:rsidTr="00767CBF">
        <w:trPr>
          <w:jc w:val="center"/>
        </w:trPr>
        <w:tc>
          <w:tcPr>
            <w:tcW w:w="496" w:type="dxa"/>
            <w:tcBorders>
              <w:left w:val="double" w:sz="4" w:space="0" w:color="auto"/>
              <w:bottom w:val="doub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</w:p>
        </w:tc>
        <w:tc>
          <w:tcPr>
            <w:tcW w:w="3543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bottom w:val="doub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 7 dniach</w:t>
            </w:r>
          </w:p>
        </w:tc>
        <w:tc>
          <w:tcPr>
            <w:tcW w:w="1276" w:type="dxa"/>
            <w:tcBorders>
              <w:left w:val="single" w:sz="6" w:space="0" w:color="auto"/>
              <w:bottom w:val="double" w:sz="6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 28 dniach</w:t>
            </w:r>
          </w:p>
        </w:tc>
        <w:tc>
          <w:tcPr>
            <w:tcW w:w="1064" w:type="dxa"/>
            <w:tcBorders>
              <w:bottom w:val="double" w:sz="6" w:space="0" w:color="auto"/>
              <w:right w:val="double" w:sz="4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porności</w:t>
            </w:r>
          </w:p>
        </w:tc>
      </w:tr>
      <w:tr w:rsidR="008F4875" w:rsidTr="00767CBF">
        <w:trPr>
          <w:jc w:val="center"/>
        </w:trPr>
        <w:tc>
          <w:tcPr>
            <w:tcW w:w="496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3543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60" w:after="60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 xml:space="preserve"> Warstwa wzmacni</w:t>
            </w:r>
            <w:r w:rsidR="00496351">
              <w:rPr>
                <w:rFonts w:ascii="Times New Roman" w:hAnsi="Times New Roman"/>
                <w:lang w:val="pl-PL"/>
              </w:rPr>
              <w:t xml:space="preserve">ająca (pod konstrukcją jezdni </w:t>
            </w:r>
            <w:r>
              <w:rPr>
                <w:rFonts w:ascii="Times New Roman" w:hAnsi="Times New Roman"/>
                <w:lang w:val="pl-PL"/>
              </w:rPr>
              <w:t>)</w:t>
            </w:r>
          </w:p>
        </w:tc>
        <w:tc>
          <w:tcPr>
            <w:tcW w:w="1134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1,0            do 1,6</w:t>
            </w:r>
          </w:p>
        </w:tc>
        <w:tc>
          <w:tcPr>
            <w:tcW w:w="1276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1,5         do 2,5</w:t>
            </w:r>
          </w:p>
        </w:tc>
        <w:tc>
          <w:tcPr>
            <w:tcW w:w="1064" w:type="dxa"/>
            <w:tcBorders>
              <w:top w:val="double" w:sz="6" w:space="0" w:color="auto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8F4875" w:rsidRDefault="008F4875" w:rsidP="00767CBF">
            <w:pPr>
              <w:numPr>
                <w:ilvl w:val="12"/>
                <w:numId w:val="0"/>
              </w:numPr>
              <w:spacing w:before="18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0,6</w:t>
            </w:r>
          </w:p>
        </w:tc>
      </w:tr>
    </w:tbl>
    <w:p w:rsidR="0058023A" w:rsidRPr="00A455D8" w:rsidRDefault="0058023A">
      <w:pPr>
        <w:numPr>
          <w:ilvl w:val="12"/>
          <w:numId w:val="0"/>
        </w:numPr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3. Sprzęt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3.1. Ogólne wymagania dotyczące sprzętu</w:t>
      </w:r>
    </w:p>
    <w:p w:rsidR="00E00BD8" w:rsidRPr="00A455D8" w:rsidRDefault="00E00BD8">
      <w:pPr>
        <w:ind w:firstLine="709"/>
        <w:rPr>
          <w:rFonts w:ascii="Times New Roman" w:hAnsi="Times New Roman"/>
          <w:lang w:val="pl-PL"/>
        </w:rPr>
      </w:pPr>
    </w:p>
    <w:p w:rsidR="00E00BD8" w:rsidRPr="00A455D8" w:rsidRDefault="00E00BD8">
      <w:pPr>
        <w:ind w:firstLine="709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Ogólne wymagania dotyczące sprzętu podano w ST D.00.00.00 „Wymagania ogólne”.</w:t>
      </w: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496351" w:rsidRPr="00A455D8" w:rsidRDefault="0049635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lastRenderedPageBreak/>
        <w:t>3.2. Wytwórnia (mieszarka) stacjonarna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Wytwórnia stacjonarna powinna być wyposażona w dozatory</w:t>
      </w:r>
      <w:r w:rsidR="007F2E1E" w:rsidRPr="00A455D8">
        <w:rPr>
          <w:rFonts w:ascii="Times New Roman" w:hAnsi="Times New Roman"/>
          <w:sz w:val="24"/>
          <w:lang w:val="pl-PL"/>
        </w:rPr>
        <w:t xml:space="preserve"> wagowe dla kruszywa </w:t>
      </w:r>
      <w:r w:rsidRPr="00A455D8">
        <w:rPr>
          <w:rFonts w:ascii="Times New Roman" w:hAnsi="Times New Roman"/>
          <w:sz w:val="24"/>
          <w:lang w:val="pl-PL"/>
        </w:rPr>
        <w:t>i cementu oraz objętościowe dla wody,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Wytwórnia nie może zakłócać warunków ochrony środowiska tj. powodować zapylenia terenu, zanieczyszczać wód i wywoływać hałas powyżej dopuszczalnych norm. Wydajność wytwórni musi zapewnić zapotrzebowanie dla danej budowy. Wytwórnia musi posiadać pełne wyposażenie gwarantujące właściwą jakość wytworzonej mieszanki. wagowe kruszywa i cementu z dokładnością + 3%. Dozowanie wody objętościowe przy pomocy objętościomierza przepływowego.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Zabrania się stosowania betoniarek wolno spadowych. Minimalna pojemność zasypowa betoniarki - 1000 l (dm</w:t>
      </w:r>
      <w:r w:rsidRPr="00A455D8">
        <w:rPr>
          <w:rFonts w:ascii="Times New Roman" w:hAnsi="Times New Roman"/>
          <w:position w:val="7"/>
          <w:lang w:val="pl-PL"/>
        </w:rPr>
        <w:t>3</w:t>
      </w:r>
      <w:r w:rsidRPr="00A455D8">
        <w:rPr>
          <w:rFonts w:ascii="Times New Roman" w:hAnsi="Times New Roman"/>
          <w:sz w:val="24"/>
          <w:lang w:val="pl-PL"/>
        </w:rPr>
        <w:t>). Dozowanie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 w:rsidP="0056506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3.3. Ukła</w:t>
      </w:r>
      <w:r w:rsidR="00256984" w:rsidRPr="00A455D8">
        <w:rPr>
          <w:rFonts w:ascii="Times New Roman" w:hAnsi="Times New Roman"/>
          <w:b/>
          <w:sz w:val="24"/>
          <w:lang w:val="pl-PL"/>
        </w:rPr>
        <w:t xml:space="preserve">danie warstwy </w:t>
      </w:r>
      <w:r w:rsidR="008F4875">
        <w:rPr>
          <w:rFonts w:ascii="Times New Roman" w:hAnsi="Times New Roman"/>
          <w:b/>
          <w:sz w:val="24"/>
          <w:lang w:val="pl-PL"/>
        </w:rPr>
        <w:t>wzmacniającej</w:t>
      </w:r>
      <w:r w:rsidR="00256984" w:rsidRPr="00A455D8">
        <w:rPr>
          <w:rFonts w:ascii="Times New Roman" w:hAnsi="Times New Roman"/>
          <w:b/>
          <w:sz w:val="24"/>
          <w:lang w:val="pl-PL"/>
        </w:rPr>
        <w:t xml:space="preserve"> z kruszywa</w:t>
      </w:r>
      <w:r w:rsidRPr="00A455D8">
        <w:rPr>
          <w:rFonts w:ascii="Times New Roman" w:hAnsi="Times New Roman"/>
          <w:b/>
          <w:sz w:val="24"/>
          <w:lang w:val="pl-PL"/>
        </w:rPr>
        <w:t xml:space="preserve"> stabilizowanego cementem </w:t>
      </w:r>
      <w:r w:rsidRPr="00A455D8">
        <w:rPr>
          <w:rFonts w:ascii="Times New Roman" w:hAnsi="Times New Roman"/>
          <w:sz w:val="24"/>
          <w:lang w:val="pl-PL"/>
        </w:rPr>
        <w:t>wykonywane będzie równiarką lub układarką do mieszanki betonowej.</w:t>
      </w:r>
    </w:p>
    <w:p w:rsidR="00E00BD8" w:rsidRPr="00A455D8" w:rsidRDefault="00E00BD8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426"/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3.4. Sprzęt do</w:t>
      </w:r>
      <w:r w:rsidR="00256984" w:rsidRPr="00A455D8">
        <w:rPr>
          <w:rFonts w:ascii="Times New Roman" w:hAnsi="Times New Roman"/>
          <w:b/>
          <w:sz w:val="24"/>
          <w:lang w:val="pl-PL"/>
        </w:rPr>
        <w:t xml:space="preserve"> zagęszczania </w:t>
      </w:r>
      <w:r w:rsidR="0064095D">
        <w:rPr>
          <w:rFonts w:ascii="Times New Roman" w:hAnsi="Times New Roman"/>
          <w:b/>
          <w:sz w:val="24"/>
          <w:lang w:val="pl-PL"/>
        </w:rPr>
        <w:t xml:space="preserve">warstwy </w:t>
      </w:r>
      <w:r w:rsidR="008F4875">
        <w:rPr>
          <w:rFonts w:ascii="Times New Roman" w:hAnsi="Times New Roman"/>
          <w:b/>
          <w:sz w:val="24"/>
          <w:lang w:val="pl-PL"/>
        </w:rPr>
        <w:t>wzmacniającej</w:t>
      </w:r>
      <w:r w:rsidR="00256984" w:rsidRPr="00A455D8">
        <w:rPr>
          <w:rFonts w:ascii="Times New Roman" w:hAnsi="Times New Roman"/>
          <w:b/>
          <w:sz w:val="24"/>
          <w:lang w:val="pl-PL"/>
        </w:rPr>
        <w:t xml:space="preserve"> z kruszywa</w:t>
      </w:r>
      <w:r w:rsidRPr="00A455D8">
        <w:rPr>
          <w:rFonts w:ascii="Times New Roman" w:hAnsi="Times New Roman"/>
          <w:b/>
          <w:sz w:val="24"/>
          <w:lang w:val="pl-PL"/>
        </w:rPr>
        <w:t xml:space="preserve"> stabilizowanego cementem: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numPr>
          <w:ilvl w:val="0"/>
          <w:numId w:val="6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walec ogumiony średni lub ciężki o regulaminowym ciśnieniu w oponach,</w:t>
      </w:r>
    </w:p>
    <w:p w:rsidR="00E00BD8" w:rsidRPr="00A455D8" w:rsidRDefault="00E00BD8">
      <w:pPr>
        <w:numPr>
          <w:ilvl w:val="0"/>
          <w:numId w:val="6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walec gładki stalowy wibracyjny dwuwałowy, prowadzony,</w:t>
      </w:r>
    </w:p>
    <w:p w:rsidR="00E00BD8" w:rsidRPr="00A455D8" w:rsidRDefault="00E00BD8">
      <w:pPr>
        <w:numPr>
          <w:ilvl w:val="0"/>
          <w:numId w:val="6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płyta wibracyjna lekka lub ciężka.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Wybór urządzeń do zagęszczania pozostawia się Wykonawcy w zależności od jego możliwości i warunków terenowych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szerokości zagęszczanej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Default="0058023A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3.5</w:t>
      </w:r>
      <w:r w:rsidR="00E00BD8" w:rsidRPr="00A455D8">
        <w:rPr>
          <w:rFonts w:ascii="Times New Roman" w:hAnsi="Times New Roman"/>
          <w:b/>
          <w:sz w:val="24"/>
          <w:lang w:val="pl-PL"/>
        </w:rPr>
        <w:t xml:space="preserve">. Użyty przez Wykonawcę sprzęt mechaniczny </w:t>
      </w:r>
      <w:r w:rsidR="00E00BD8" w:rsidRPr="00A455D8">
        <w:rPr>
          <w:rFonts w:ascii="Times New Roman" w:hAnsi="Times New Roman"/>
          <w:sz w:val="24"/>
          <w:lang w:val="pl-PL"/>
        </w:rPr>
        <w:t>do wykonywan</w:t>
      </w:r>
      <w:r w:rsidR="00256984" w:rsidRPr="00A455D8">
        <w:rPr>
          <w:rFonts w:ascii="Times New Roman" w:hAnsi="Times New Roman"/>
          <w:sz w:val="24"/>
          <w:lang w:val="pl-PL"/>
        </w:rPr>
        <w:t xml:space="preserve">ia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E00BD8" w:rsidRPr="00A455D8">
        <w:rPr>
          <w:rFonts w:ascii="Times New Roman" w:hAnsi="Times New Roman"/>
          <w:sz w:val="24"/>
          <w:lang w:val="pl-PL"/>
        </w:rPr>
        <w:t xml:space="preserve"> </w:t>
      </w:r>
      <w:r w:rsidR="00256984" w:rsidRPr="00A455D8">
        <w:rPr>
          <w:rFonts w:ascii="Times New Roman" w:hAnsi="Times New Roman"/>
          <w:sz w:val="24"/>
          <w:lang w:val="pl-PL"/>
        </w:rPr>
        <w:br/>
        <w:t xml:space="preserve">z </w:t>
      </w:r>
      <w:r w:rsidR="00E00BD8" w:rsidRPr="00A455D8">
        <w:rPr>
          <w:rFonts w:ascii="Times New Roman" w:hAnsi="Times New Roman"/>
          <w:sz w:val="24"/>
          <w:lang w:val="pl-PL"/>
        </w:rPr>
        <w:t>kruszywa stabilizowanego cementem musi być sprawny technicznie i uzyskać akceptację Inżyniera.</w:t>
      </w:r>
    </w:p>
    <w:p w:rsidR="000143FE" w:rsidRPr="00A455D8" w:rsidRDefault="000143FE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4. Transport</w:t>
      </w:r>
    </w:p>
    <w:p w:rsidR="00E00BD8" w:rsidRPr="00A455D8" w:rsidRDefault="00E00BD8">
      <w:pPr>
        <w:pStyle w:val="Nagwek2"/>
        <w:numPr>
          <w:ilvl w:val="12"/>
          <w:numId w:val="0"/>
        </w:numPr>
        <w:jc w:val="left"/>
        <w:rPr>
          <w:rFonts w:ascii="Times New Roman" w:hAnsi="Times New Roman"/>
          <w:sz w:val="20"/>
        </w:rPr>
      </w:pPr>
    </w:p>
    <w:p w:rsidR="00E00BD8" w:rsidRPr="00A455D8" w:rsidRDefault="00E00BD8">
      <w:pPr>
        <w:pStyle w:val="Nagwek2"/>
        <w:numPr>
          <w:ilvl w:val="12"/>
          <w:numId w:val="0"/>
        </w:numPr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4.1. Ogólne wymagania dotyczące transportu</w:t>
      </w:r>
    </w:p>
    <w:p w:rsidR="00E00BD8" w:rsidRPr="00A455D8" w:rsidRDefault="00E00BD8">
      <w:pPr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  <w:r w:rsidRPr="00A455D8">
        <w:rPr>
          <w:rFonts w:ascii="Times New Roman" w:hAnsi="Times New Roman"/>
          <w:lang w:val="pl-PL"/>
        </w:rPr>
        <w:tab/>
      </w:r>
      <w:r w:rsidRPr="00A455D8">
        <w:rPr>
          <w:rFonts w:ascii="Times New Roman" w:hAnsi="Times New Roman"/>
          <w:lang w:val="pl-PL"/>
        </w:rPr>
        <w:tab/>
      </w:r>
      <w:r w:rsidRPr="00A455D8">
        <w:rPr>
          <w:rFonts w:ascii="Times New Roman" w:hAnsi="Times New Roman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>Ogólne wymagania dotyczące transportu podano w ST D.00.00.00 „Wymagania ogólne”.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 w:rsidP="0064095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4.2. Transport cementu </w:t>
      </w:r>
      <w:r w:rsidRPr="00A455D8">
        <w:rPr>
          <w:rFonts w:ascii="Times New Roman" w:hAnsi="Times New Roman"/>
          <w:sz w:val="24"/>
          <w:lang w:val="pl-PL"/>
        </w:rPr>
        <w:t>musi odbywać się w sposób chroniący go przed zawilgoceniem,</w:t>
      </w:r>
      <w:r w:rsidR="0064095D">
        <w:rPr>
          <w:rFonts w:ascii="Times New Roman" w:hAnsi="Times New Roman"/>
          <w:sz w:val="24"/>
          <w:lang w:val="pl-PL"/>
        </w:rPr>
        <w:br/>
      </w:r>
      <w:r w:rsidRPr="00A455D8">
        <w:rPr>
          <w:rFonts w:ascii="Times New Roman" w:hAnsi="Times New Roman"/>
          <w:sz w:val="24"/>
          <w:lang w:val="pl-PL"/>
        </w:rPr>
        <w:t xml:space="preserve">zbryleniem i zanieczyszczeniem. Przewiduje się transport cementu do wytwórni betonów </w:t>
      </w:r>
      <w:r w:rsidRPr="00A455D8">
        <w:rPr>
          <w:rFonts w:ascii="Times New Roman" w:hAnsi="Times New Roman"/>
          <w:sz w:val="24"/>
          <w:lang w:val="pl-PL"/>
        </w:rPr>
        <w:noBreakHyphen/>
        <w:t xml:space="preserve"> luzem, w cysternach przystosowanych do przewozu materiałów sypkich.</w:t>
      </w:r>
    </w:p>
    <w:p w:rsidR="00E00BD8" w:rsidRPr="00A455D8" w:rsidRDefault="00E00BD8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4.3. Transport mieszanki </w:t>
      </w:r>
      <w:r w:rsidRPr="00A455D8">
        <w:rPr>
          <w:rFonts w:ascii="Times New Roman" w:hAnsi="Times New Roman"/>
          <w:sz w:val="24"/>
          <w:lang w:val="pl-PL"/>
        </w:rPr>
        <w:t>odbywać się musi samochodami samowyładowczymi (zalecany boczny przechył skrzyni).</w:t>
      </w:r>
    </w:p>
    <w:p w:rsidR="00E00BD8" w:rsidRPr="00A455D8" w:rsidRDefault="00E00BD8">
      <w:pPr>
        <w:tabs>
          <w:tab w:val="left" w:pos="339"/>
          <w:tab w:val="left" w:pos="567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Samochody powinny charakteryzować się dużą pojemnością tj. 10 ton.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Czas transportu mieszanki nie może przekraczać jednej godziny przy temp. poniżej +15 </w:t>
      </w:r>
      <w:r w:rsidRPr="00A455D8">
        <w:rPr>
          <w:rFonts w:ascii="Times New Roman" w:hAnsi="Times New Roman"/>
          <w:position w:val="7"/>
          <w:sz w:val="24"/>
          <w:lang w:val="pl-PL"/>
        </w:rPr>
        <w:t>o</w:t>
      </w:r>
      <w:r w:rsidRPr="00A455D8">
        <w:rPr>
          <w:rFonts w:ascii="Times New Roman" w:hAnsi="Times New Roman"/>
          <w:sz w:val="24"/>
          <w:lang w:val="pl-PL"/>
        </w:rPr>
        <w:t xml:space="preserve">C i 20 minut przy temp. otoczenia od 15 do 30 </w:t>
      </w:r>
      <w:r w:rsidRPr="00A455D8">
        <w:rPr>
          <w:rFonts w:ascii="Times New Roman" w:hAnsi="Times New Roman"/>
          <w:position w:val="7"/>
          <w:sz w:val="24"/>
          <w:lang w:val="pl-PL"/>
        </w:rPr>
        <w:t>o</w:t>
      </w:r>
      <w:r w:rsidRPr="00A455D8">
        <w:rPr>
          <w:rFonts w:ascii="Times New Roman" w:hAnsi="Times New Roman"/>
          <w:sz w:val="24"/>
          <w:lang w:val="pl-PL"/>
        </w:rPr>
        <w:t>C.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Środki transportu powinny umożliwiać przewóz mieszanki betonowej do miejsca jej wbudowania bez zmiany konsystencji i bez rozsegregowania przed rozpoczęciem twardnienia. Mieszanka betonowa w czasie transportu powinna być chroniona od wpływów atmosferycznych takich jak: opady, nasłonecznienie, wiatry. Przy braku osłon w konstrukcji środków transportowych należy stosować przykrycia (folia, brezent).</w:t>
      </w:r>
    </w:p>
    <w:p w:rsidR="00A15D41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lastRenderedPageBreak/>
        <w:t>5. Wykonanie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5.1. Ogólne warunki wykonania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Ogólne warunki wykonania robót podano w ST D.00.00.00 "Wymagania ogólne".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 Zakres wykonywanych robót</w:t>
      </w:r>
    </w:p>
    <w:p w:rsidR="00A15D41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A15D41" w:rsidRPr="00A455D8" w:rsidRDefault="00A15D41" w:rsidP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5.2.1. Roboty przygotowawcze</w:t>
      </w:r>
    </w:p>
    <w:p w:rsidR="00A15D41" w:rsidRPr="00A455D8" w:rsidRDefault="00A15D41" w:rsidP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A15D41" w:rsidRPr="00A455D8" w:rsidRDefault="00A15D41" w:rsidP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Roboty przygotowawcze dotyczą odtworzenia trasy, ew. usunięcia przeszkód, przygotowania podłoża i ew. usunięcia górnej warstwy podłoża słabonośnego.</w:t>
      </w:r>
    </w:p>
    <w:p w:rsidR="00A15D41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5.2.2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Wytyczne do za</w:t>
      </w:r>
      <w:r w:rsidR="00256984" w:rsidRPr="00A455D8">
        <w:rPr>
          <w:rFonts w:ascii="Times New Roman" w:hAnsi="Times New Roman"/>
          <w:sz w:val="24"/>
          <w:lang w:val="pl-PL"/>
        </w:rPr>
        <w:t>projektowania kruszywa</w:t>
      </w:r>
      <w:r w:rsidR="00E00BD8" w:rsidRPr="00A455D8">
        <w:rPr>
          <w:rFonts w:ascii="Times New Roman" w:hAnsi="Times New Roman"/>
          <w:sz w:val="24"/>
          <w:lang w:val="pl-PL"/>
        </w:rPr>
        <w:t xml:space="preserve"> stabilizowanego cementem w betoniarce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(stabilizacja metodą mieszania w mieszarkach stacjonarnych)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Za przygotowanie receptury odpowiada Wykonawca robót, który przedstawi ją Inżynierowi do zatwierdzenia. Receptura powinna być opracowana dla konkretnych materiałów, zaakceptowanych wcześniej przez Inżyniera do wbudowania i przy wykorzystaniu reprezentatywnych próbek materiałów.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Receptura powinna być opracowana w oparciu o następujące źródła: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6" w:hanging="736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noBreakHyphen/>
      </w:r>
      <w:r w:rsidRPr="00A455D8">
        <w:rPr>
          <w:rFonts w:ascii="Times New Roman" w:hAnsi="Times New Roman"/>
          <w:sz w:val="24"/>
          <w:lang w:val="pl-PL"/>
        </w:rPr>
        <w:tab/>
        <w:t>założenia materiałowe ujęte w PZJ,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6" w:hanging="736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noBreakHyphen/>
      </w:r>
      <w:r w:rsidRPr="00A455D8">
        <w:rPr>
          <w:rFonts w:ascii="Times New Roman" w:hAnsi="Times New Roman"/>
          <w:sz w:val="24"/>
          <w:lang w:val="pl-PL"/>
        </w:rPr>
        <w:tab/>
        <w:t>wytyczne niniejszej specyfikacji,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6" w:hanging="736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noBreakHyphen/>
      </w:r>
      <w:r w:rsidRPr="00A455D8">
        <w:rPr>
          <w:rFonts w:ascii="Times New Roman" w:hAnsi="Times New Roman"/>
          <w:sz w:val="24"/>
          <w:lang w:val="pl-PL"/>
        </w:rPr>
        <w:tab/>
        <w:t>normę PN</w:t>
      </w:r>
      <w:r w:rsidRPr="00A455D8">
        <w:rPr>
          <w:rFonts w:ascii="Times New Roman" w:hAnsi="Times New Roman"/>
          <w:sz w:val="24"/>
          <w:lang w:val="pl-PL"/>
        </w:rPr>
        <w:noBreakHyphen/>
        <w:t>S-96012 "Drogi samochodowe. Podbudowa i ulepszone podłoże z gruntu stabilizowanych cementem",</w:t>
      </w:r>
    </w:p>
    <w:p w:rsidR="00E00BD8" w:rsidRPr="00A455D8" w:rsidRDefault="00E00BD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</w:p>
    <w:p w:rsidR="00E00BD8" w:rsidRPr="00A455D8" w:rsidRDefault="00E00BD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Maksymalna zawartość cementu w</w:t>
      </w:r>
      <w:r w:rsidR="007F2E1E" w:rsidRPr="00A455D8">
        <w:rPr>
          <w:rFonts w:ascii="Times New Roman" w:hAnsi="Times New Roman"/>
          <w:sz w:val="24"/>
          <w:lang w:val="pl-PL"/>
        </w:rPr>
        <w:t xml:space="preserve"> mieszance cementowo – kruszywowej dla </w:t>
      </w:r>
      <w:r w:rsidR="008F4875">
        <w:rPr>
          <w:rFonts w:ascii="Times New Roman" w:hAnsi="Times New Roman"/>
          <w:sz w:val="24"/>
          <w:lang w:val="pl-PL"/>
        </w:rPr>
        <w:t>warstwy wzmacniającej</w:t>
      </w:r>
      <w:r w:rsidRPr="00A455D8">
        <w:rPr>
          <w:rFonts w:ascii="Times New Roman" w:hAnsi="Times New Roman"/>
          <w:sz w:val="24"/>
          <w:lang w:val="pl-PL"/>
        </w:rPr>
        <w:t>:</w:t>
      </w:r>
    </w:p>
    <w:p w:rsidR="00E00BD8" w:rsidRPr="00A455D8" w:rsidRDefault="00E00BD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1842"/>
        <w:gridCol w:w="5175"/>
      </w:tblGrid>
      <w:tr w:rsidR="00E00BD8" w:rsidRPr="00780724">
        <w:trPr>
          <w:jc w:val="center"/>
        </w:trPr>
        <w:tc>
          <w:tcPr>
            <w:tcW w:w="496" w:type="dxa"/>
            <w:tcBorders>
              <w:top w:val="double" w:sz="4" w:space="0" w:color="auto"/>
              <w:left w:val="double" w:sz="4" w:space="0" w:color="auto"/>
              <w:bottom w:val="nil"/>
              <w:right w:val="single" w:sz="6" w:space="0" w:color="auto"/>
            </w:tcBorders>
          </w:tcPr>
          <w:p w:rsidR="00E00BD8" w:rsidRPr="00A455D8" w:rsidRDefault="00E00B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  <w:p w:rsidR="00E00BD8" w:rsidRPr="00A455D8" w:rsidRDefault="00E00B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Lp.</w:t>
            </w:r>
          </w:p>
        </w:tc>
        <w:tc>
          <w:tcPr>
            <w:tcW w:w="1842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E00BD8" w:rsidRPr="00A455D8" w:rsidRDefault="00E00B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pl-PL"/>
              </w:rPr>
            </w:pPr>
          </w:p>
          <w:p w:rsidR="00E00BD8" w:rsidRPr="00A455D8" w:rsidRDefault="00E00BD8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Kategoria</w:t>
            </w:r>
          </w:p>
        </w:tc>
        <w:tc>
          <w:tcPr>
            <w:tcW w:w="5175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</w:tcPr>
          <w:p w:rsidR="00E00BD8" w:rsidRPr="00A455D8" w:rsidRDefault="00E00BD8">
            <w:pPr>
              <w:pStyle w:val="Nagwek2"/>
              <w:rPr>
                <w:rFonts w:ascii="Times New Roman" w:hAnsi="Times New Roman"/>
                <w:color w:val="auto"/>
              </w:rPr>
            </w:pPr>
            <w:r w:rsidRPr="00A455D8">
              <w:rPr>
                <w:rFonts w:ascii="Times New Roman" w:hAnsi="Times New Roman"/>
                <w:color w:val="auto"/>
              </w:rPr>
              <w:t>Maksymalna zawartość cementu, % w stos</w:t>
            </w:r>
            <w:r w:rsidR="007F2E1E" w:rsidRPr="00A455D8">
              <w:rPr>
                <w:rFonts w:ascii="Times New Roman" w:hAnsi="Times New Roman"/>
                <w:color w:val="auto"/>
              </w:rPr>
              <w:t xml:space="preserve">unku do masy suchego </w:t>
            </w:r>
            <w:r w:rsidRPr="00A455D8">
              <w:rPr>
                <w:rFonts w:ascii="Times New Roman" w:hAnsi="Times New Roman"/>
                <w:color w:val="auto"/>
              </w:rPr>
              <w:t>kruszywa</w:t>
            </w:r>
          </w:p>
        </w:tc>
      </w:tr>
      <w:tr w:rsidR="00256984" w:rsidRPr="00572408" w:rsidTr="00E00BD8">
        <w:trPr>
          <w:cantSplit/>
          <w:jc w:val="center"/>
        </w:trPr>
        <w:tc>
          <w:tcPr>
            <w:tcW w:w="496" w:type="dxa"/>
            <w:tcBorders>
              <w:top w:val="nil"/>
              <w:left w:val="double" w:sz="4" w:space="0" w:color="auto"/>
              <w:bottom w:val="double" w:sz="6" w:space="0" w:color="auto"/>
              <w:right w:val="single" w:sz="6" w:space="0" w:color="auto"/>
            </w:tcBorders>
          </w:tcPr>
          <w:p w:rsidR="00256984" w:rsidRPr="00A455D8" w:rsidRDefault="00256984">
            <w:pPr>
              <w:pStyle w:val="Nagwek2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double" w:sz="6" w:space="0" w:color="auto"/>
              <w:right w:val="nil"/>
            </w:tcBorders>
          </w:tcPr>
          <w:p w:rsidR="00256984" w:rsidRPr="00A455D8" w:rsidRDefault="00256984">
            <w:pPr>
              <w:pStyle w:val="Nagwek2"/>
              <w:rPr>
                <w:rFonts w:ascii="Times New Roman" w:hAnsi="Times New Roman"/>
                <w:color w:val="auto"/>
              </w:rPr>
            </w:pPr>
            <w:r w:rsidRPr="00A455D8">
              <w:rPr>
                <w:rFonts w:ascii="Times New Roman" w:hAnsi="Times New Roman"/>
                <w:color w:val="auto"/>
              </w:rPr>
              <w:t>ruchu</w:t>
            </w:r>
          </w:p>
        </w:tc>
        <w:tc>
          <w:tcPr>
            <w:tcW w:w="5175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4" w:space="0" w:color="auto"/>
            </w:tcBorders>
          </w:tcPr>
          <w:p w:rsidR="00256984" w:rsidRPr="00A455D8" w:rsidRDefault="008F4875">
            <w:pPr>
              <w:pStyle w:val="Nagwek2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Warstwa wzmacniająca</w:t>
            </w:r>
            <w:r w:rsidR="00767CBF">
              <w:rPr>
                <w:rFonts w:ascii="Times New Roman" w:hAnsi="Times New Roman"/>
                <w:color w:val="auto"/>
              </w:rPr>
              <w:t xml:space="preserve"> (ulepszone podłoże)</w:t>
            </w:r>
          </w:p>
        </w:tc>
      </w:tr>
      <w:tr w:rsidR="00256984" w:rsidRPr="00A455D8" w:rsidTr="00E00BD8">
        <w:trPr>
          <w:cantSplit/>
          <w:jc w:val="center"/>
        </w:trPr>
        <w:tc>
          <w:tcPr>
            <w:tcW w:w="496" w:type="dxa"/>
            <w:tcBorders>
              <w:top w:val="nil"/>
              <w:left w:val="double" w:sz="4" w:space="0" w:color="auto"/>
              <w:bottom w:val="double" w:sz="4" w:space="0" w:color="auto"/>
              <w:right w:val="single" w:sz="6" w:space="0" w:color="auto"/>
            </w:tcBorders>
          </w:tcPr>
          <w:p w:rsidR="00256984" w:rsidRPr="00A455D8" w:rsidRDefault="00256984">
            <w:pPr>
              <w:pStyle w:val="Nagwek2"/>
              <w:spacing w:before="60" w:after="60"/>
              <w:rPr>
                <w:rFonts w:ascii="Times New Roman" w:hAnsi="Times New Roman"/>
                <w:color w:val="auto"/>
              </w:rPr>
            </w:pPr>
            <w:r w:rsidRPr="00A455D8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1842" w:type="dxa"/>
            <w:tcBorders>
              <w:top w:val="nil"/>
              <w:left w:val="single" w:sz="6" w:space="0" w:color="auto"/>
              <w:bottom w:val="double" w:sz="4" w:space="0" w:color="auto"/>
              <w:right w:val="single" w:sz="6" w:space="0" w:color="auto"/>
            </w:tcBorders>
          </w:tcPr>
          <w:p w:rsidR="00256984" w:rsidRPr="00A455D8" w:rsidRDefault="00256984">
            <w:pPr>
              <w:pStyle w:val="Nagwek2"/>
              <w:spacing w:before="60" w:after="60"/>
              <w:rPr>
                <w:rFonts w:ascii="Times New Roman" w:hAnsi="Times New Roman"/>
                <w:color w:val="auto"/>
              </w:rPr>
            </w:pPr>
            <w:r w:rsidRPr="00A455D8">
              <w:rPr>
                <w:rFonts w:ascii="Times New Roman" w:hAnsi="Times New Roman"/>
                <w:color w:val="auto"/>
              </w:rPr>
              <w:t xml:space="preserve">KR </w:t>
            </w:r>
            <w:r w:rsidR="00F1483D">
              <w:rPr>
                <w:rFonts w:ascii="Times New Roman" w:hAnsi="Times New Roman"/>
                <w:color w:val="auto"/>
              </w:rPr>
              <w:t>1</w:t>
            </w:r>
          </w:p>
        </w:tc>
        <w:tc>
          <w:tcPr>
            <w:tcW w:w="5175" w:type="dxa"/>
            <w:tcBorders>
              <w:top w:val="nil"/>
              <w:left w:val="single" w:sz="6" w:space="0" w:color="auto"/>
              <w:bottom w:val="double" w:sz="4" w:space="0" w:color="auto"/>
              <w:right w:val="double" w:sz="4" w:space="0" w:color="auto"/>
            </w:tcBorders>
          </w:tcPr>
          <w:p w:rsidR="00256984" w:rsidRPr="00A455D8" w:rsidRDefault="00767CBF" w:rsidP="00424567">
            <w:pPr>
              <w:pStyle w:val="Nagwek2"/>
              <w:spacing w:before="60" w:after="60"/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10</w:t>
            </w:r>
          </w:p>
        </w:tc>
      </w:tr>
    </w:tbl>
    <w:p w:rsidR="00E00BD8" w:rsidRPr="00A455D8" w:rsidRDefault="00E00BD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</w:rPr>
        <w:t> </w:t>
      </w:r>
    </w:p>
    <w:p w:rsidR="00E00BD8" w:rsidRPr="00A455D8" w:rsidRDefault="00E00BD8">
      <w:pPr>
        <w:tabs>
          <w:tab w:val="left" w:pos="0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Zawartość wody w mieszance powinna odpowiadać wilgotności optymalnej określonej według normalnej próby Proctora, zgodnie z PN-B-04481, z tolerancją +10%,             -20% jej wartości.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</w:t>
      </w:r>
      <w:r w:rsidR="00A15D41" w:rsidRPr="00A455D8">
        <w:rPr>
          <w:rFonts w:ascii="Times New Roman" w:hAnsi="Times New Roman"/>
          <w:b/>
          <w:sz w:val="24"/>
          <w:lang w:val="pl-PL"/>
        </w:rPr>
        <w:t>3</w:t>
      </w:r>
      <w:r w:rsidRPr="00A455D8">
        <w:rPr>
          <w:rFonts w:ascii="Times New Roman" w:hAnsi="Times New Roman"/>
          <w:sz w:val="24"/>
          <w:lang w:val="pl-PL"/>
        </w:rPr>
        <w:t>. Warunki prowadzenia produkcji mieszanki</w:t>
      </w:r>
    </w:p>
    <w:p w:rsidR="00E00BD8" w:rsidRPr="00A455D8" w:rsidRDefault="00643E1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Kruszywo stabilizowane</w:t>
      </w:r>
      <w:r w:rsidR="00E00BD8" w:rsidRPr="00A455D8">
        <w:rPr>
          <w:rFonts w:ascii="Times New Roman" w:hAnsi="Times New Roman"/>
          <w:sz w:val="24"/>
          <w:lang w:val="pl-PL"/>
        </w:rPr>
        <w:t xml:space="preserve"> cementem może być produkowany od 15 kwietnia do 15 października, przy temperaturze otoczenia powyżej 5 </w:t>
      </w:r>
      <w:r w:rsidR="00E00BD8" w:rsidRPr="00A455D8">
        <w:rPr>
          <w:rFonts w:ascii="Times New Roman" w:hAnsi="Times New Roman"/>
          <w:position w:val="7"/>
          <w:sz w:val="24"/>
          <w:lang w:val="pl-PL"/>
        </w:rPr>
        <w:t>o</w:t>
      </w:r>
      <w:r w:rsidR="00E00BD8" w:rsidRPr="00A455D8">
        <w:rPr>
          <w:rFonts w:ascii="Times New Roman" w:hAnsi="Times New Roman"/>
          <w:sz w:val="24"/>
          <w:lang w:val="pl-PL"/>
        </w:rPr>
        <w:t xml:space="preserve">C. ewentualne rozszerzenie tego okresu może nastąpić po wyrażeniu zgody przez Inżyniera, w przypadku stwierdzenia dobrych warunków pogodowych tj temperatury powyżej 5 </w:t>
      </w:r>
      <w:r w:rsidR="00E00BD8" w:rsidRPr="00A455D8">
        <w:rPr>
          <w:rFonts w:ascii="Times New Roman" w:hAnsi="Times New Roman"/>
          <w:position w:val="7"/>
          <w:sz w:val="24"/>
          <w:lang w:val="pl-PL"/>
        </w:rPr>
        <w:t>o</w:t>
      </w:r>
      <w:r w:rsidR="00E00BD8" w:rsidRPr="00A455D8">
        <w:rPr>
          <w:rFonts w:ascii="Times New Roman" w:hAnsi="Times New Roman"/>
          <w:sz w:val="24"/>
          <w:lang w:val="pl-PL"/>
        </w:rPr>
        <w:t>C, nie występowania przymrozków oraz opadów deszczu. Produkcja może odbywać się jedynie na podstawie receptury laboratoryjnej, opracowanej w laboratorium wskazanym przez Inżyniera i zatwierdzonej przez niego. Wykonawca musi posiadać na budowie własne laboratorium lub też za zgodą Inżyniera zlecić nadzór niezależnemu laboratorium.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Inżynier będzie dysponował własnym laboratorium lub też będzie korzystał </w:t>
      </w:r>
      <w:r w:rsidRPr="00A455D8">
        <w:rPr>
          <w:rFonts w:ascii="Times New Roman" w:hAnsi="Times New Roman"/>
          <w:sz w:val="24"/>
          <w:lang w:val="pl-PL"/>
        </w:rPr>
        <w:br/>
        <w:t>z laboratorium Wykonawcy, uczestnicząc w badaniach.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</w:t>
      </w:r>
      <w:r w:rsidR="00A15D41" w:rsidRPr="00A455D8">
        <w:rPr>
          <w:rFonts w:ascii="Times New Roman" w:hAnsi="Times New Roman"/>
          <w:b/>
          <w:sz w:val="24"/>
          <w:lang w:val="pl-PL"/>
        </w:rPr>
        <w:t>4.</w:t>
      </w:r>
      <w:r w:rsidRPr="00A455D8">
        <w:rPr>
          <w:rFonts w:ascii="Times New Roman" w:hAnsi="Times New Roman"/>
          <w:sz w:val="24"/>
          <w:lang w:val="pl-PL"/>
        </w:rPr>
        <w:t xml:space="preserve"> </w:t>
      </w:r>
      <w:r w:rsidR="0056506C" w:rsidRPr="00A455D8">
        <w:rPr>
          <w:rFonts w:ascii="Times New Roman" w:hAnsi="Times New Roman"/>
          <w:sz w:val="24"/>
          <w:lang w:val="pl-PL"/>
        </w:rPr>
        <w:t>Produkcja m</w:t>
      </w:r>
      <w:r w:rsidR="0064095D">
        <w:rPr>
          <w:rFonts w:ascii="Times New Roman" w:hAnsi="Times New Roman"/>
          <w:sz w:val="24"/>
          <w:lang w:val="pl-PL"/>
        </w:rPr>
        <w:t xml:space="preserve">ieszanki na warstwę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z </w:t>
      </w:r>
      <w:r w:rsidR="00643E1B" w:rsidRPr="00A455D8">
        <w:rPr>
          <w:rFonts w:ascii="Times New Roman" w:hAnsi="Times New Roman"/>
          <w:sz w:val="24"/>
          <w:lang w:val="pl-PL"/>
        </w:rPr>
        <w:t>kruszywa</w:t>
      </w:r>
      <w:r w:rsidRPr="00A455D8">
        <w:rPr>
          <w:rFonts w:ascii="Times New Roman" w:hAnsi="Times New Roman"/>
          <w:sz w:val="24"/>
          <w:lang w:val="pl-PL"/>
        </w:rPr>
        <w:t xml:space="preserve"> stabilizowanego cementem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Produkcja może zostać rozpoczęta na wniosek Wykonawcy, po wyrażeniu zgody przez Inżyniera. Bez ważnej zatwierdzonej receptury laboratoryjnej. Wykonawca nie może </w:t>
      </w:r>
      <w:r w:rsidRPr="00A455D8">
        <w:rPr>
          <w:rFonts w:ascii="Times New Roman" w:hAnsi="Times New Roman"/>
          <w:sz w:val="24"/>
          <w:lang w:val="pl-PL"/>
        </w:rPr>
        <w:lastRenderedPageBreak/>
        <w:t>rozpocząć produkcji. Roboczy skład mieszanki przygotowuje Wykonawca, opracowując go na bazie receptury laboratoryjnej. Służy ona do zaprogramowania lub nastawienia nawożenia kruszywa (jednego lub dwóch) oraz cementu i wody. Skład mieszanki należy umieścić na tablicy w widocznym miejscu dla operatora i Inżyniera. Czas mieszania składników powinien być ustalony doświadczalnie, w zależności od składu i wymaganej wilgotności optymalnej stabilizowanego cementem oraz rodzaju urządzenia mieszającego.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5.2.5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> Transport mieszanki na miejsce wbudowania odbywać się będzie samochodami samowy</w:t>
      </w:r>
      <w:r w:rsidR="000A5F41" w:rsidRPr="00A455D8">
        <w:rPr>
          <w:rFonts w:ascii="Times New Roman" w:hAnsi="Times New Roman"/>
          <w:sz w:val="24"/>
          <w:lang w:val="pl-PL"/>
        </w:rPr>
        <w:t xml:space="preserve">ładowczymi. Czas trwania transportu </w:t>
      </w:r>
      <w:r w:rsidR="00E00BD8" w:rsidRPr="00A455D8">
        <w:rPr>
          <w:rFonts w:ascii="Times New Roman" w:hAnsi="Times New Roman"/>
          <w:sz w:val="24"/>
          <w:lang w:val="pl-PL"/>
        </w:rPr>
        <w:t>z wytwórni (betoniarni) do miejsca wbudowania nie może przekraczać 1 godz. (ok. 30 km).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5.2.6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643E1B" w:rsidRPr="00A455D8">
        <w:rPr>
          <w:rFonts w:ascii="Times New Roman" w:hAnsi="Times New Roman"/>
          <w:sz w:val="24"/>
          <w:lang w:val="pl-PL"/>
        </w:rPr>
        <w:t> Wbudowywanie kruszywa</w:t>
      </w:r>
      <w:r w:rsidR="00E00BD8" w:rsidRPr="00A455D8">
        <w:rPr>
          <w:rFonts w:ascii="Times New Roman" w:hAnsi="Times New Roman"/>
          <w:sz w:val="24"/>
          <w:lang w:val="pl-PL"/>
        </w:rPr>
        <w:t xml:space="preserve"> stabilizowanego cementem wytworzonego w wytwórni (betoniarce) powinno odbywać się w sprzyjających warunkach atmosferycznych, </w:t>
      </w:r>
      <w:r w:rsidR="00E00BD8" w:rsidRPr="00A455D8">
        <w:rPr>
          <w:rFonts w:ascii="Times New Roman" w:hAnsi="Times New Roman"/>
          <w:sz w:val="24"/>
          <w:lang w:val="pl-PL"/>
        </w:rPr>
        <w:br/>
        <w:t xml:space="preserve">w niezawilgocone koryto gruntowe lub na warstwę odcinającą z gruntu stabilizowanego cementem, po minimum 7 dniach od daty jej położenia. Zabrania się układania mieszanki </w:t>
      </w:r>
      <w:r w:rsidR="00E00BD8" w:rsidRPr="00A455D8">
        <w:rPr>
          <w:rFonts w:ascii="Times New Roman" w:hAnsi="Times New Roman"/>
          <w:sz w:val="24"/>
          <w:lang w:val="pl-PL"/>
        </w:rPr>
        <w:br/>
        <w:t xml:space="preserve">w deszczu.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Warstwa układana będzie w prowadnicach i przed zagęszczeniem powinna być sprofilowana i dokładnie wyrównana do wymaganych projektem pochyleń poprzecznych              i podłużnych. Złącza poprzeczne, wynikające z początku lub końca dziennej działki roboczej należy wykonać przez równe pionowe odcięcie.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</w:t>
      </w:r>
      <w:r w:rsidR="00A15D41" w:rsidRPr="00A455D8">
        <w:rPr>
          <w:rFonts w:ascii="Times New Roman" w:hAnsi="Times New Roman"/>
          <w:b/>
          <w:sz w:val="24"/>
          <w:lang w:val="pl-PL"/>
        </w:rPr>
        <w:t>7</w:t>
      </w:r>
      <w:r w:rsidR="00643E1B" w:rsidRPr="00A455D8">
        <w:rPr>
          <w:rFonts w:ascii="Times New Roman" w:hAnsi="Times New Roman"/>
          <w:sz w:val="24"/>
          <w:lang w:val="pl-PL"/>
        </w:rPr>
        <w:t>. Zagęszczenie warstwy kruszywa</w:t>
      </w:r>
      <w:r w:rsidRPr="00A455D8">
        <w:rPr>
          <w:rFonts w:ascii="Times New Roman" w:hAnsi="Times New Roman"/>
          <w:sz w:val="24"/>
          <w:lang w:val="pl-PL"/>
        </w:rPr>
        <w:t xml:space="preserve"> stabilizowanego cementem.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Zagęszczenie warstwy o jednostronnym spadku poprzecznym powinno rozpocząć się od niżej położonej krawędzi i przesuwać pasami podłużnymi, częściowo nakładającymi się, w stronę wyżej położonej krawędzi. Pojawiające się w czasie zagęszczania zaniżenia, ubytki, rozwarstwienia i podobne wady, muszą być natychmiast naprawiane przez wymianę mieszanki  na pełną głębokość, wyrównanie i ponowne zagęszczenie. Powierzchnia zagęszczonej warstwy powinna mieć prawidłowy przekrój poprzeczny i jednolity wygląd.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Zagęszczanie należy kontynuować do osiągnięcia wskaźnika zagęszczenia mieszanki określonego wg BN-77/8931-12 nie mniejszeg</w:t>
      </w:r>
      <w:r w:rsidR="0078208D" w:rsidRPr="00A455D8">
        <w:rPr>
          <w:rFonts w:ascii="Times New Roman" w:hAnsi="Times New Roman"/>
          <w:sz w:val="24"/>
          <w:lang w:val="pl-PL"/>
        </w:rPr>
        <w:t>o od podanego w PN-S-96012 (Is=1,0)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Specjalną uwagę należy poświęcić zagęszczeniu mieszanki w sąsiedztwie spoin roboczych podłużnych i poprzecznych oraz wszelkich urządzeń obcych.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Wszelkie miejsca luźne, rozsegregowane, spękane podczas zagęszczania lub                w inny sposób wadliwe, muszą być naprawione przez zerwanie warstwy na pełną grubość, wbudowanie nowej mieszanki o odpowiednim składzie i ponowne zagęszczenie. Roboty te są wykonywane na koszt Wykonawcy</w:t>
      </w:r>
    </w:p>
    <w:p w:rsidR="00885F16" w:rsidRPr="00A455D8" w:rsidRDefault="00885F1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5.2.8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Spoiny robocze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 miarę możliwości należy unikać podłużnych spoin roboczych, poprzez wykonywanie warstwy na całej szerokości.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Jeżeli jest to możliwe, przy warstwie wykonywanej w prowadnicach, przed wykonaniem kolejnego pasa należy pionową krawędź wykonanego pasa zwilżyć wodą. Przy warstwie wykonanej bez prowadnic w ułożonej i zagęszczonej mieszance, należy niezwłocznie obciąć pionową krawędź. Po zwilżeniu jej wodą należy wbudować kolejny pas. W podobny sposób należy wykonać poprzeczną spoinę roboczą na połączeniu działek roboczych. Od obcięcia pionowej krawędzi w wykonanej mieszance można odstąpić wtedy, gdy czas pomiędzy zakończeniem zagęszczenia jednego pasa, a rozpoczęciem wbudowania sąsiedniego pasa, nie przekracza 60 minut.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lastRenderedPageBreak/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Jeżeli w niżej położonej warstwie występują spoiny w warstwie leżącej wyżej powinny być względem nich przesunięte o co najmniej 30 cm dla spoiny podłużnej i 1 m dla spoiny poprzecznej.</w:t>
      </w:r>
    </w:p>
    <w:p w:rsidR="0078208D" w:rsidRPr="00A455D8" w:rsidRDefault="0078208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5.2.9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Warunki dojrzewania wykona</w:t>
      </w:r>
      <w:r w:rsidR="0064095D">
        <w:rPr>
          <w:rFonts w:ascii="Times New Roman" w:hAnsi="Times New Roman"/>
          <w:sz w:val="24"/>
          <w:lang w:val="pl-PL"/>
        </w:rPr>
        <w:t xml:space="preserve">nej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Nie należy dopuścić do wys</w:t>
      </w:r>
      <w:r w:rsidR="00643E1B" w:rsidRPr="00A455D8">
        <w:rPr>
          <w:rFonts w:ascii="Times New Roman" w:hAnsi="Times New Roman"/>
          <w:sz w:val="24"/>
          <w:lang w:val="pl-PL"/>
        </w:rPr>
        <w:t xml:space="preserve">chnięcia warstwy </w:t>
      </w:r>
      <w:r w:rsidRPr="00A455D8">
        <w:rPr>
          <w:rFonts w:ascii="Times New Roman" w:hAnsi="Times New Roman"/>
          <w:sz w:val="24"/>
          <w:lang w:val="pl-PL"/>
        </w:rPr>
        <w:t>kruszywa stabilizowanego cementem aby nie powstały pęknięcia skurczowe.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Pielęgnacja powinna być przeprowadzona według jednego z następujących sposobów:</w:t>
      </w:r>
    </w:p>
    <w:p w:rsidR="00E00BD8" w:rsidRPr="00A455D8" w:rsidRDefault="00E00BD8">
      <w:pPr>
        <w:numPr>
          <w:ilvl w:val="0"/>
          <w:numId w:val="24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>skropienie warstwy emulsją asfaltową,</w:t>
      </w:r>
    </w:p>
    <w:p w:rsidR="00E00BD8" w:rsidRPr="00A455D8" w:rsidRDefault="00E00BD8">
      <w:pPr>
        <w:numPr>
          <w:ilvl w:val="0"/>
          <w:numId w:val="24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>skropienie specjalnymi preparatami powłokotwórczymi posiadającymi aprobatę techniczną wydaną przez uprawnioną jednostkę, po uprzednim zaakceptowaniu ich użycia przez Inżyniera,</w:t>
      </w:r>
    </w:p>
    <w:p w:rsidR="00E00BD8" w:rsidRPr="00A455D8" w:rsidRDefault="00E00BD8">
      <w:pPr>
        <w:numPr>
          <w:ilvl w:val="0"/>
          <w:numId w:val="24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>utrzymanie w stanie wilgotnym poprzez kilkakrotne skrapianie wodą w ciągu dnia, w czasie co najmniej 7 dni,</w:t>
      </w:r>
    </w:p>
    <w:p w:rsidR="00E00BD8" w:rsidRPr="00A455D8" w:rsidRDefault="00E00BD8">
      <w:pPr>
        <w:numPr>
          <w:ilvl w:val="0"/>
          <w:numId w:val="24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>przykrycie na okres 7 dni nieprzepuszczalną folią tworzywa sztucznego, ułożoną na zakład           o szerokości co najmniej 30 cm i zabezpieczoną przed zerwaniem z powierzchni warstwy przez wiatr,</w:t>
      </w:r>
    </w:p>
    <w:p w:rsidR="00E00BD8" w:rsidRPr="00A455D8" w:rsidRDefault="00E00BD8">
      <w:pPr>
        <w:numPr>
          <w:ilvl w:val="0"/>
          <w:numId w:val="24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>przykrycie warstwą piasku lub grubej włókniny technicznej i utrzymywanie w stanie wilgotnym w czasie co najmniej 7 dni.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pacing w:val="-6"/>
          <w:sz w:val="24"/>
          <w:lang w:val="pl-PL"/>
        </w:rPr>
      </w:pPr>
      <w:r w:rsidRPr="00A455D8">
        <w:rPr>
          <w:rFonts w:ascii="Times New Roman" w:hAnsi="Times New Roman"/>
          <w:spacing w:val="-6"/>
          <w:sz w:val="24"/>
          <w:lang w:val="pl-PL"/>
        </w:rPr>
        <w:tab/>
      </w:r>
      <w:r w:rsidRPr="00A455D8">
        <w:rPr>
          <w:rFonts w:ascii="Times New Roman" w:hAnsi="Times New Roman"/>
          <w:spacing w:val="-6"/>
          <w:sz w:val="24"/>
          <w:lang w:val="pl-PL"/>
        </w:rPr>
        <w:tab/>
      </w:r>
      <w:r w:rsidRPr="00A455D8">
        <w:rPr>
          <w:rFonts w:ascii="Times New Roman" w:hAnsi="Times New Roman"/>
          <w:spacing w:val="-6"/>
          <w:sz w:val="24"/>
          <w:lang w:val="pl-PL"/>
        </w:rPr>
        <w:tab/>
        <w:t>Inne sposoby pielęgnacji, zaproponowane przez Wykonawcę i inne materiały przeznaczone do pielęgnacji mogą być zastosowane po uzyskaniu akceptacji Inżyniera.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Nie należy dopuszczać żadnego ruchu pojazdów i maszyn po podbudowie                   w okresie 7 dni po wykonaniu. Po tym czasie ewentualny ruch technologiczny może odbywać się wyłącznie za zgodą Inżyniera.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</w:t>
      </w:r>
      <w:r w:rsidR="00A15D41" w:rsidRPr="00A455D8">
        <w:rPr>
          <w:rFonts w:ascii="Times New Roman" w:hAnsi="Times New Roman"/>
          <w:b/>
          <w:sz w:val="24"/>
          <w:lang w:val="pl-PL"/>
        </w:rPr>
        <w:t>10</w:t>
      </w:r>
      <w:r w:rsidRPr="00A455D8">
        <w:rPr>
          <w:rFonts w:ascii="Times New Roman" w:hAnsi="Times New Roman"/>
          <w:sz w:val="24"/>
          <w:lang w:val="pl-PL"/>
        </w:rPr>
        <w:t>. Efekt końcowy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Z</w:t>
      </w:r>
      <w:r w:rsidR="00643E1B" w:rsidRPr="00A455D8">
        <w:rPr>
          <w:rFonts w:ascii="Times New Roman" w:hAnsi="Times New Roman"/>
          <w:sz w:val="24"/>
          <w:lang w:val="pl-PL"/>
        </w:rPr>
        <w:t xml:space="preserve">agęszczona warstwa z </w:t>
      </w:r>
      <w:r w:rsidRPr="00A455D8">
        <w:rPr>
          <w:rFonts w:ascii="Times New Roman" w:hAnsi="Times New Roman"/>
          <w:sz w:val="24"/>
          <w:lang w:val="pl-PL"/>
        </w:rPr>
        <w:t>kruszywa stabilizowanego ce</w:t>
      </w:r>
      <w:r w:rsidR="00643E1B" w:rsidRPr="00A455D8">
        <w:rPr>
          <w:rFonts w:ascii="Times New Roman" w:hAnsi="Times New Roman"/>
          <w:sz w:val="24"/>
          <w:lang w:val="pl-PL"/>
        </w:rPr>
        <w:t>mentem</w:t>
      </w:r>
      <w:r w:rsidRPr="00A455D8">
        <w:rPr>
          <w:rFonts w:ascii="Times New Roman" w:hAnsi="Times New Roman"/>
          <w:sz w:val="24"/>
          <w:lang w:val="pl-PL"/>
        </w:rPr>
        <w:t xml:space="preserve"> powinna charakteryzować się następującymi cechami: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jednorodnością powierzchni,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prawidłową równością podłużną.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Nierównośc</w:t>
      </w:r>
      <w:r w:rsidR="0058023A">
        <w:rPr>
          <w:rFonts w:ascii="Times New Roman" w:hAnsi="Times New Roman"/>
          <w:sz w:val="24"/>
          <w:lang w:val="pl-PL"/>
        </w:rPr>
        <w:t xml:space="preserve">i mierzone łatą </w:t>
      </w:r>
      <w:r w:rsidRPr="00A455D8">
        <w:rPr>
          <w:rFonts w:ascii="Times New Roman" w:hAnsi="Times New Roman"/>
          <w:sz w:val="24"/>
          <w:lang w:val="pl-PL"/>
        </w:rPr>
        <w:t>nie m</w:t>
      </w:r>
      <w:r w:rsidR="0058023A">
        <w:rPr>
          <w:rFonts w:ascii="Times New Roman" w:hAnsi="Times New Roman"/>
          <w:sz w:val="24"/>
          <w:lang w:val="pl-PL"/>
        </w:rPr>
        <w:t>ogą przekraczać 1</w:t>
      </w:r>
      <w:r w:rsidR="0088767C">
        <w:rPr>
          <w:rFonts w:ascii="Times New Roman" w:hAnsi="Times New Roman"/>
          <w:sz w:val="24"/>
          <w:lang w:val="pl-PL"/>
        </w:rPr>
        <w:t>2</w:t>
      </w:r>
      <w:r w:rsidR="0058023A">
        <w:rPr>
          <w:rFonts w:ascii="Times New Roman" w:hAnsi="Times New Roman"/>
          <w:sz w:val="24"/>
          <w:lang w:val="pl-PL"/>
        </w:rPr>
        <w:t xml:space="preserve"> mm.</w:t>
      </w:r>
    </w:p>
    <w:p w:rsidR="00B0169F" w:rsidRPr="00A455D8" w:rsidRDefault="00E00BD8" w:rsidP="00B0169F">
      <w:pPr>
        <w:overflowPunct w:val="0"/>
        <w:autoSpaceDE w:val="0"/>
        <w:autoSpaceDN w:val="0"/>
        <w:adjustRightInd w:val="0"/>
        <w:ind w:right="-11" w:firstLine="992"/>
        <w:jc w:val="both"/>
        <w:textAlignment w:val="baseline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Po wykona</w:t>
      </w:r>
      <w:r w:rsidR="00E538BF">
        <w:rPr>
          <w:rFonts w:ascii="Times New Roman" w:hAnsi="Times New Roman"/>
          <w:sz w:val="24"/>
          <w:lang w:val="pl-PL"/>
        </w:rPr>
        <w:t xml:space="preserve">niu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643E1B" w:rsidRPr="00A455D8">
        <w:rPr>
          <w:rFonts w:ascii="Times New Roman" w:hAnsi="Times New Roman"/>
          <w:sz w:val="24"/>
          <w:lang w:val="pl-PL"/>
        </w:rPr>
        <w:t xml:space="preserve"> z </w:t>
      </w:r>
      <w:r w:rsidRPr="00A455D8">
        <w:rPr>
          <w:rFonts w:ascii="Times New Roman" w:hAnsi="Times New Roman"/>
          <w:sz w:val="24"/>
          <w:lang w:val="pl-PL"/>
        </w:rPr>
        <w:t>kruszywa stabilizowanego cementem  n</w:t>
      </w:r>
      <w:r w:rsidR="000A5F41" w:rsidRPr="00A455D8">
        <w:rPr>
          <w:rFonts w:ascii="Times New Roman" w:hAnsi="Times New Roman"/>
          <w:sz w:val="24"/>
          <w:lang w:val="pl-PL"/>
        </w:rPr>
        <w:t>ależy wykonać pomiar geodezyjny.</w:t>
      </w:r>
    </w:p>
    <w:p w:rsidR="00E00BD8" w:rsidRPr="00A455D8" w:rsidRDefault="000A5F41" w:rsidP="000A5F41">
      <w:pPr>
        <w:tabs>
          <w:tab w:val="left" w:pos="1"/>
          <w:tab w:val="left" w:pos="992"/>
          <w:tab w:val="left" w:pos="1984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</w:p>
    <w:p w:rsidR="00E00BD8" w:rsidRPr="00923263" w:rsidRDefault="00A15D41" w:rsidP="0092326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5.2.11</w:t>
      </w:r>
      <w:r w:rsidR="00E00BD8" w:rsidRPr="00A455D8">
        <w:rPr>
          <w:rFonts w:ascii="Times New Roman" w:hAnsi="Times New Roman"/>
          <w:b/>
          <w:sz w:val="24"/>
          <w:lang w:val="pl-PL"/>
        </w:rPr>
        <w:t xml:space="preserve">. </w:t>
      </w:r>
      <w:r w:rsidR="00E00BD8" w:rsidRPr="00A455D8">
        <w:rPr>
          <w:rFonts w:ascii="Times New Roman" w:hAnsi="Times New Roman"/>
          <w:b/>
          <w:sz w:val="24"/>
          <w:lang w:val="pl-PL"/>
        </w:rPr>
        <w:tab/>
      </w:r>
      <w:r w:rsidR="00E00BD8" w:rsidRPr="00923263">
        <w:rPr>
          <w:rFonts w:ascii="Times New Roman" w:hAnsi="Times New Roman"/>
          <w:sz w:val="24"/>
          <w:lang w:val="pl-PL"/>
        </w:rPr>
        <w:t>Utrzymanie</w:t>
      </w:r>
      <w:r w:rsidR="00256984" w:rsidRPr="00923263">
        <w:rPr>
          <w:rFonts w:ascii="Times New Roman" w:hAnsi="Times New Roman"/>
          <w:sz w:val="24"/>
          <w:lang w:val="pl-PL"/>
        </w:rPr>
        <w:t xml:space="preserve"> </w:t>
      </w:r>
      <w:r w:rsidR="00E538BF" w:rsidRPr="00923263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="00643E1B" w:rsidRPr="00A455D8">
        <w:rPr>
          <w:rFonts w:ascii="Times New Roman" w:hAnsi="Times New Roman"/>
          <w:sz w:val="24"/>
          <w:lang w:val="pl-PL"/>
        </w:rPr>
        <w:tab/>
      </w:r>
      <w:r w:rsidR="00643E1B" w:rsidRPr="00A455D8">
        <w:rPr>
          <w:rFonts w:ascii="Times New Roman" w:hAnsi="Times New Roman"/>
          <w:sz w:val="24"/>
          <w:lang w:val="pl-PL"/>
        </w:rPr>
        <w:tab/>
        <w:t xml:space="preserve">Podbudowa </w:t>
      </w:r>
      <w:r w:rsidRPr="00A455D8">
        <w:rPr>
          <w:rFonts w:ascii="Times New Roman" w:hAnsi="Times New Roman"/>
          <w:sz w:val="24"/>
          <w:lang w:val="pl-PL"/>
        </w:rPr>
        <w:t xml:space="preserve">po wykonaniu, a przed ułożeniem następnej warstwy, powinny być utrzymywane w dobrym stanie. Jeżeli Wykonawca będzie wykorzystywał, za zgodą Inżyniera, gotową podbudowę lub ulepszone podłoże do ruchu budowlanego, to jest obowiązany naprawić wszelkie uszkodzenia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, spowodowane przez ten ruch.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Koszt napraw wynikłych z niewłaściwego utrzymania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obciąża Wykonawcę robót.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Wykonawca jest zobowiązany do przeprowadzenia bieżących napraw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643E1B" w:rsidRPr="00A455D8">
        <w:rPr>
          <w:rFonts w:ascii="Times New Roman" w:hAnsi="Times New Roman"/>
          <w:sz w:val="24"/>
          <w:lang w:val="pl-PL"/>
        </w:rPr>
        <w:t xml:space="preserve"> </w:t>
      </w:r>
      <w:r w:rsidRPr="00A455D8">
        <w:rPr>
          <w:rFonts w:ascii="Times New Roman" w:hAnsi="Times New Roman"/>
          <w:sz w:val="24"/>
          <w:lang w:val="pl-PL"/>
        </w:rPr>
        <w:t xml:space="preserve">uszkodzonych wskutek oddziaływania czynników atmosferycznych, takich jak opady deszczu i śniegu oraz mróz. Wykonawca jest zobowiązany wstrzymać ruch budowlany po okresie intensywnych opadów deszczu, jeżeli wystąpi możliwość uszkodzenia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. Warstwa stabilizowana cementem powinna być przykryta przed zimą warstwą nawierzchni lub zabezpieczona przed niszczącym działaniem czynników atmosferycznych </w:t>
      </w:r>
      <w:r w:rsidR="00313B50" w:rsidRPr="00A455D8">
        <w:rPr>
          <w:rFonts w:ascii="Times New Roman" w:hAnsi="Times New Roman"/>
          <w:sz w:val="24"/>
          <w:lang w:val="pl-PL"/>
        </w:rPr>
        <w:br/>
      </w:r>
      <w:r w:rsidRPr="00A455D8">
        <w:rPr>
          <w:rFonts w:ascii="Times New Roman" w:hAnsi="Times New Roman"/>
          <w:sz w:val="24"/>
          <w:lang w:val="pl-PL"/>
        </w:rPr>
        <w:t>w inny sposób zaakceptowany przez Inżyniera.</w:t>
      </w:r>
    </w:p>
    <w:p w:rsidR="00A15D41" w:rsidRDefault="00A15D4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496351" w:rsidRPr="00A455D8" w:rsidRDefault="0049635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lastRenderedPageBreak/>
        <w:t>6. Kontrola jakości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6.1. Ogólne zasady kontroli jakości robót 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Ogólne zasady kontroli jakości robót</w:t>
      </w:r>
      <w:r w:rsidRPr="00A455D8">
        <w:rPr>
          <w:rFonts w:ascii="Times New Roman" w:hAnsi="Times New Roman"/>
          <w:b/>
          <w:sz w:val="24"/>
          <w:lang w:val="pl-PL"/>
        </w:rPr>
        <w:t xml:space="preserve"> </w:t>
      </w:r>
      <w:r w:rsidRPr="00A455D8">
        <w:rPr>
          <w:rFonts w:ascii="Times New Roman" w:hAnsi="Times New Roman"/>
          <w:sz w:val="24"/>
          <w:lang w:val="pl-PL"/>
        </w:rPr>
        <w:t>podano w ST D.00.00.00 "Wymagania ogólne".</w:t>
      </w:r>
    </w:p>
    <w:p w:rsidR="0056506C" w:rsidRPr="00A455D8" w:rsidRDefault="0056506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 Kontrole i badania w trakcie wykonywania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Badania w czasie prowadzenia robót polegają na sprawdzeniu przez Inżyniera na bieżąco, w miarę postępu robót, jakości używanych przez Wykonawcę materiałów i zgodności wykonywanych robót z projektem i wymaganiami niniejszej specyfikacji: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badanie dostaw materiałów,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kontynuacja badań nowych dostaw,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badania jakości produkowanej mieszanki na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Wykonawca w obecności Inżyniera wykona 1 serię (6 próbek) z każdej dziennej działki roboczej do badania wytrzymałości na ściskanie.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 c</w:t>
      </w:r>
      <w:r w:rsidR="00B0169F" w:rsidRPr="00A455D8">
        <w:rPr>
          <w:rFonts w:ascii="Times New Roman" w:hAnsi="Times New Roman"/>
          <w:sz w:val="24"/>
          <w:lang w:val="pl-PL"/>
        </w:rPr>
        <w:t xml:space="preserve">zasie układania warstwy z kruszywa </w:t>
      </w:r>
      <w:r w:rsidRPr="00A455D8">
        <w:rPr>
          <w:rFonts w:ascii="Times New Roman" w:hAnsi="Times New Roman"/>
          <w:sz w:val="24"/>
          <w:lang w:val="pl-PL"/>
        </w:rPr>
        <w:t xml:space="preserve"> stabilizowanego cementem w betoniarce, Wykonawca zobowiązany jest kontrolować: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jednorodność układanej warstwy,</w:t>
      </w:r>
    </w:p>
    <w:p w:rsidR="00E00BD8" w:rsidRPr="00A455D8" w:rsidRDefault="00E00BD8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prawidłowość cech geometrycznych (szerokość, grubość, równość podłużna </w:t>
      </w:r>
      <w:r w:rsidRPr="00A455D8">
        <w:rPr>
          <w:rFonts w:ascii="Times New Roman" w:hAnsi="Times New Roman"/>
          <w:sz w:val="24"/>
          <w:lang w:val="pl-PL"/>
        </w:rPr>
        <w:br/>
        <w:t>i poprzeczna).</w:t>
      </w:r>
    </w:p>
    <w:p w:rsidR="00E00BD8" w:rsidRPr="00A455D8" w:rsidRDefault="00E00BD8">
      <w:pPr>
        <w:pStyle w:val="Tekstpodstawowy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  <w:t>Bieżąca kontrola obejmuje wizualne sprawdzenie wszystkich elementów procesu technologicznego oraz zaakceptowania przez Inżyniera wyników badań laboratoryjnych Wykonawcy, po uprzednim zapoznaniu się z nimi.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6.2.1</w:t>
      </w:r>
      <w:r w:rsidRPr="00A455D8">
        <w:rPr>
          <w:rFonts w:ascii="Times New Roman" w:hAnsi="Times New Roman"/>
          <w:sz w:val="24"/>
          <w:lang w:val="pl-PL"/>
        </w:rPr>
        <w:t>. Częstotliwość oraz zakres badań i pomiarów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Częstotliwość oraz zakres badań i pomiarów w czasie wykonywania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stabilizowanej spoiwami podano w tablicy 4.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Tablica 4. Częstotliwość badań i pomiarów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967"/>
        <w:gridCol w:w="2129"/>
        <w:gridCol w:w="2409"/>
      </w:tblGrid>
      <w:tr w:rsidR="00E00BD8" w:rsidRPr="00A455D8">
        <w:trPr>
          <w:cantSplit/>
          <w:jc w:val="center"/>
        </w:trPr>
        <w:tc>
          <w:tcPr>
            <w:tcW w:w="567" w:type="dxa"/>
            <w:vMerge w:val="restart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Lp.</w:t>
            </w:r>
          </w:p>
        </w:tc>
        <w:tc>
          <w:tcPr>
            <w:tcW w:w="3967" w:type="dxa"/>
            <w:vMerge w:val="restart"/>
            <w:tcBorders>
              <w:top w:val="double" w:sz="4" w:space="0" w:color="auto"/>
            </w:tcBorders>
            <w:vAlign w:val="center"/>
          </w:tcPr>
          <w:p w:rsidR="00E00BD8" w:rsidRPr="00A455D8" w:rsidRDefault="00E00BD8">
            <w:pPr>
              <w:pStyle w:val="Nagwek2"/>
              <w:rPr>
                <w:rFonts w:ascii="Times New Roman" w:hAnsi="Times New Roman"/>
                <w:color w:val="auto"/>
                <w:sz w:val="20"/>
              </w:rPr>
            </w:pPr>
            <w:r w:rsidRPr="00A455D8">
              <w:rPr>
                <w:rFonts w:ascii="Times New Roman" w:hAnsi="Times New Roman"/>
                <w:color w:val="auto"/>
                <w:sz w:val="20"/>
              </w:rPr>
              <w:t>Wyszczególnienie badań</w:t>
            </w:r>
          </w:p>
        </w:tc>
        <w:tc>
          <w:tcPr>
            <w:tcW w:w="4538" w:type="dxa"/>
            <w:gridSpan w:val="2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pStyle w:val="Nagwek2"/>
              <w:rPr>
                <w:rFonts w:ascii="Times New Roman" w:hAnsi="Times New Roman"/>
                <w:color w:val="auto"/>
                <w:sz w:val="20"/>
              </w:rPr>
            </w:pPr>
            <w:r w:rsidRPr="00A455D8">
              <w:rPr>
                <w:rFonts w:ascii="Times New Roman" w:hAnsi="Times New Roman"/>
                <w:color w:val="auto"/>
                <w:sz w:val="20"/>
              </w:rPr>
              <w:t>Częstotliwość badań</w:t>
            </w:r>
          </w:p>
        </w:tc>
      </w:tr>
      <w:tr w:rsidR="00E00BD8" w:rsidRPr="00780724">
        <w:trPr>
          <w:cantSplit/>
          <w:trHeight w:val="1001"/>
          <w:jc w:val="center"/>
        </w:trPr>
        <w:tc>
          <w:tcPr>
            <w:tcW w:w="567" w:type="dxa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3967" w:type="dxa"/>
            <w:vMerge/>
            <w:tcBorders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pStyle w:val="Nagwek2"/>
              <w:jc w:val="both"/>
              <w:rPr>
                <w:rFonts w:ascii="Times New Roman" w:hAnsi="Times New Roman"/>
                <w:color w:val="auto"/>
                <w:sz w:val="20"/>
              </w:rPr>
            </w:pPr>
          </w:p>
        </w:tc>
        <w:tc>
          <w:tcPr>
            <w:tcW w:w="2129" w:type="dxa"/>
            <w:tcBorders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Minimalna liczba badań na dziennej działce roboczej</w:t>
            </w:r>
          </w:p>
        </w:tc>
        <w:tc>
          <w:tcPr>
            <w:tcW w:w="2409" w:type="dxa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 xml:space="preserve">Maksymalna powierzchnia </w:t>
            </w:r>
            <w:r w:rsidR="00E538BF">
              <w:rPr>
                <w:rFonts w:ascii="Times New Roman" w:hAnsi="Times New Roman"/>
                <w:lang w:val="pl-PL"/>
              </w:rPr>
              <w:t xml:space="preserve">warstwy </w:t>
            </w:r>
            <w:r w:rsidR="008F4875">
              <w:rPr>
                <w:rFonts w:ascii="Times New Roman" w:hAnsi="Times New Roman"/>
                <w:lang w:val="pl-PL"/>
              </w:rPr>
              <w:t>wzmacniającej</w:t>
            </w:r>
            <w:r w:rsidRPr="00A455D8">
              <w:rPr>
                <w:rFonts w:ascii="Times New Roman" w:hAnsi="Times New Roman"/>
                <w:lang w:val="pl-PL"/>
              </w:rPr>
              <w:t xml:space="preserve"> przypadająca na jedno badanie</w:t>
            </w:r>
          </w:p>
        </w:tc>
      </w:tr>
      <w:tr w:rsidR="00E00BD8" w:rsidRPr="00A455D8">
        <w:trPr>
          <w:cantSplit/>
          <w:jc w:val="center"/>
        </w:trPr>
        <w:tc>
          <w:tcPr>
            <w:tcW w:w="567" w:type="dxa"/>
            <w:tcBorders>
              <w:top w:val="nil"/>
              <w:lef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1</w:t>
            </w:r>
          </w:p>
        </w:tc>
        <w:tc>
          <w:tcPr>
            <w:tcW w:w="3967" w:type="dxa"/>
            <w:tcBorders>
              <w:top w:val="nil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U</w:t>
            </w:r>
            <w:r w:rsidR="00895B56" w:rsidRPr="00A455D8">
              <w:rPr>
                <w:rFonts w:ascii="Times New Roman" w:hAnsi="Times New Roman"/>
                <w:lang w:val="pl-PL"/>
              </w:rPr>
              <w:t xml:space="preserve">ziarnienie mieszanki </w:t>
            </w:r>
            <w:r w:rsidRPr="00A455D8">
              <w:rPr>
                <w:rFonts w:ascii="Times New Roman" w:hAnsi="Times New Roman"/>
                <w:lang w:val="pl-PL"/>
              </w:rPr>
              <w:t xml:space="preserve">kruszywa </w:t>
            </w:r>
          </w:p>
        </w:tc>
        <w:tc>
          <w:tcPr>
            <w:tcW w:w="2129" w:type="dxa"/>
            <w:vMerge w:val="restart"/>
            <w:tcBorders>
              <w:top w:val="nil"/>
            </w:tcBorders>
            <w:vAlign w:val="center"/>
          </w:tcPr>
          <w:p w:rsidR="00E00BD8" w:rsidRPr="00A455D8" w:rsidRDefault="00885F1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</w:p>
        </w:tc>
        <w:tc>
          <w:tcPr>
            <w:tcW w:w="2409" w:type="dxa"/>
            <w:vMerge w:val="restart"/>
            <w:tcBorders>
              <w:top w:val="nil"/>
              <w:right w:val="double" w:sz="4" w:space="0" w:color="auto"/>
            </w:tcBorders>
            <w:vAlign w:val="center"/>
          </w:tcPr>
          <w:p w:rsidR="00E00BD8" w:rsidRPr="00A455D8" w:rsidRDefault="00885F1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</w:t>
            </w:r>
            <w:r w:rsidR="00424567" w:rsidRPr="00A455D8">
              <w:rPr>
                <w:rFonts w:ascii="Times New Roman" w:hAnsi="Times New Roman"/>
                <w:lang w:val="pl-PL"/>
              </w:rPr>
              <w:t>0</w:t>
            </w:r>
            <w:r w:rsidR="00E00BD8" w:rsidRPr="00A455D8">
              <w:rPr>
                <w:rFonts w:ascii="Times New Roman" w:hAnsi="Times New Roman"/>
                <w:lang w:val="pl-PL"/>
              </w:rPr>
              <w:t xml:space="preserve"> m²</w:t>
            </w:r>
          </w:p>
        </w:tc>
      </w:tr>
      <w:tr w:rsidR="00E00BD8" w:rsidRPr="00780724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2</w:t>
            </w:r>
          </w:p>
        </w:tc>
        <w:tc>
          <w:tcPr>
            <w:tcW w:w="3967" w:type="dxa"/>
            <w:vAlign w:val="center"/>
          </w:tcPr>
          <w:p w:rsidR="00E00BD8" w:rsidRPr="00A455D8" w:rsidRDefault="00895B5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 xml:space="preserve">Wilgotność mieszanki </w:t>
            </w:r>
            <w:r w:rsidR="00E00BD8" w:rsidRPr="00A455D8">
              <w:rPr>
                <w:rFonts w:ascii="Times New Roman" w:hAnsi="Times New Roman"/>
                <w:lang w:val="pl-PL"/>
              </w:rPr>
              <w:t xml:space="preserve">kruszywa </w:t>
            </w:r>
            <w:r w:rsidR="00E00BD8" w:rsidRPr="00A455D8">
              <w:rPr>
                <w:rFonts w:ascii="Times New Roman" w:hAnsi="Times New Roman"/>
                <w:lang w:val="pl-PL"/>
              </w:rPr>
              <w:br/>
              <w:t>ze spoiwem</w:t>
            </w:r>
          </w:p>
        </w:tc>
        <w:tc>
          <w:tcPr>
            <w:tcW w:w="2129" w:type="dxa"/>
            <w:vMerge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vMerge/>
            <w:tcBorders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895B56" w:rsidRPr="00A455D8" w:rsidTr="00895B56">
        <w:trPr>
          <w:cantSplit/>
          <w:trHeight w:val="231"/>
          <w:jc w:val="center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895B56" w:rsidRPr="00A455D8" w:rsidRDefault="00895B56" w:rsidP="00E6496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3</w:t>
            </w:r>
          </w:p>
        </w:tc>
        <w:tc>
          <w:tcPr>
            <w:tcW w:w="3967" w:type="dxa"/>
            <w:vAlign w:val="center"/>
          </w:tcPr>
          <w:p w:rsidR="00895B56" w:rsidRPr="00A455D8" w:rsidRDefault="00895B56" w:rsidP="00895B5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</w:rPr>
            </w:pPr>
            <w:r w:rsidRPr="00A455D8">
              <w:rPr>
                <w:rFonts w:ascii="Times New Roman" w:hAnsi="Times New Roman"/>
                <w:lang w:val="pl-PL"/>
              </w:rPr>
              <w:t>Zagęszczenie warstwy</w:t>
            </w:r>
          </w:p>
        </w:tc>
        <w:tc>
          <w:tcPr>
            <w:tcW w:w="2129" w:type="dxa"/>
            <w:vMerge/>
            <w:vAlign w:val="center"/>
          </w:tcPr>
          <w:p w:rsidR="00895B56" w:rsidRPr="00A455D8" w:rsidRDefault="00895B5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</w:p>
        </w:tc>
        <w:tc>
          <w:tcPr>
            <w:tcW w:w="2409" w:type="dxa"/>
            <w:vMerge/>
            <w:tcBorders>
              <w:right w:val="double" w:sz="4" w:space="0" w:color="auto"/>
            </w:tcBorders>
            <w:vAlign w:val="center"/>
          </w:tcPr>
          <w:p w:rsidR="00895B56" w:rsidRPr="00A455D8" w:rsidRDefault="00895B5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</w:p>
        </w:tc>
      </w:tr>
      <w:tr w:rsidR="00E00BD8" w:rsidRPr="00A455D8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4</w:t>
            </w:r>
          </w:p>
        </w:tc>
        <w:tc>
          <w:tcPr>
            <w:tcW w:w="39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 xml:space="preserve">Grubość </w:t>
            </w:r>
            <w:r w:rsidR="0056506C" w:rsidRPr="00A455D8">
              <w:rPr>
                <w:rFonts w:ascii="Times New Roman" w:hAnsi="Times New Roman"/>
                <w:lang w:val="pl-PL"/>
              </w:rPr>
              <w:t xml:space="preserve">warstwy </w:t>
            </w:r>
            <w:r w:rsidR="008F4875">
              <w:rPr>
                <w:rFonts w:ascii="Times New Roman" w:hAnsi="Times New Roman"/>
                <w:lang w:val="pl-PL"/>
              </w:rPr>
              <w:t>wzmacniającej</w:t>
            </w:r>
          </w:p>
        </w:tc>
        <w:tc>
          <w:tcPr>
            <w:tcW w:w="2129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3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E00BD8" w:rsidRPr="00A455D8" w:rsidRDefault="00885F1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</w:t>
            </w:r>
            <w:r w:rsidR="00424567" w:rsidRPr="00A455D8">
              <w:rPr>
                <w:rFonts w:ascii="Times New Roman" w:hAnsi="Times New Roman"/>
                <w:lang w:val="pl-PL"/>
              </w:rPr>
              <w:t>0</w:t>
            </w:r>
            <w:r w:rsidR="00E00BD8" w:rsidRPr="00A455D8">
              <w:rPr>
                <w:rFonts w:ascii="Times New Roman" w:hAnsi="Times New Roman"/>
                <w:lang w:val="pl-PL"/>
              </w:rPr>
              <w:t xml:space="preserve"> m²</w:t>
            </w:r>
          </w:p>
        </w:tc>
      </w:tr>
      <w:tr w:rsidR="00E00BD8" w:rsidRPr="00A455D8">
        <w:trPr>
          <w:jc w:val="center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5</w:t>
            </w:r>
          </w:p>
        </w:tc>
        <w:tc>
          <w:tcPr>
            <w:tcW w:w="39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Wytrzymałość na ściskanie</w:t>
            </w:r>
          </w:p>
          <w:p w:rsidR="00E00BD8" w:rsidRPr="00A455D8" w:rsidRDefault="00E00BD8">
            <w:pPr>
              <w:numPr>
                <w:ilvl w:val="0"/>
                <w:numId w:val="1"/>
              </w:numPr>
              <w:tabs>
                <w:tab w:val="left" w:pos="1"/>
                <w:tab w:val="left" w:pos="339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7 i 28-dniowa prz</w:t>
            </w:r>
            <w:r w:rsidR="000A5F41" w:rsidRPr="00A455D8">
              <w:rPr>
                <w:rFonts w:ascii="Times New Roman" w:hAnsi="Times New Roman"/>
                <w:lang w:val="pl-PL"/>
              </w:rPr>
              <w:t>y stabilizacji cementem</w:t>
            </w:r>
          </w:p>
        </w:tc>
        <w:tc>
          <w:tcPr>
            <w:tcW w:w="2129" w:type="dxa"/>
            <w:vAlign w:val="center"/>
          </w:tcPr>
          <w:p w:rsidR="00E00BD8" w:rsidRPr="00A455D8" w:rsidRDefault="00885F1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 próbka</w:t>
            </w:r>
          </w:p>
        </w:tc>
        <w:tc>
          <w:tcPr>
            <w:tcW w:w="2409" w:type="dxa"/>
            <w:tcBorders>
              <w:right w:val="double" w:sz="4" w:space="0" w:color="auto"/>
            </w:tcBorders>
            <w:vAlign w:val="center"/>
          </w:tcPr>
          <w:p w:rsidR="00E00BD8" w:rsidRPr="00A455D8" w:rsidRDefault="00885F16" w:rsidP="00424567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5</w:t>
            </w:r>
            <w:r w:rsidR="00424567" w:rsidRPr="00A455D8">
              <w:rPr>
                <w:rFonts w:ascii="Times New Roman" w:hAnsi="Times New Roman"/>
                <w:lang w:val="pl-PL"/>
              </w:rPr>
              <w:t>0</w:t>
            </w:r>
            <w:r w:rsidR="00E00BD8" w:rsidRPr="00A455D8">
              <w:rPr>
                <w:rFonts w:ascii="Times New Roman" w:hAnsi="Times New Roman"/>
                <w:lang w:val="pl-PL"/>
              </w:rPr>
              <w:t xml:space="preserve"> m²</w:t>
            </w:r>
          </w:p>
        </w:tc>
      </w:tr>
      <w:tr w:rsidR="00E00BD8" w:rsidRPr="00780724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6</w:t>
            </w:r>
          </w:p>
        </w:tc>
        <w:tc>
          <w:tcPr>
            <w:tcW w:w="39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Badania spoiwa:</w:t>
            </w:r>
          </w:p>
          <w:p w:rsidR="00E00BD8" w:rsidRPr="00A455D8" w:rsidRDefault="00E00BD8">
            <w:pPr>
              <w:numPr>
                <w:ilvl w:val="0"/>
                <w:numId w:val="1"/>
              </w:numPr>
              <w:tabs>
                <w:tab w:val="left" w:pos="1"/>
                <w:tab w:val="left" w:pos="339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cementu</w:t>
            </w:r>
          </w:p>
        </w:tc>
        <w:tc>
          <w:tcPr>
            <w:tcW w:w="4538" w:type="dxa"/>
            <w:gridSpan w:val="2"/>
            <w:tcBorders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przy projektowaniu składu mieszanki i przy każdej zmianie</w:t>
            </w:r>
          </w:p>
        </w:tc>
      </w:tr>
      <w:tr w:rsidR="00E00BD8" w:rsidRPr="00A455D8" w:rsidTr="003735B3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single" w:sz="4" w:space="0" w:color="auto"/>
            </w:tcBorders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7</w:t>
            </w:r>
          </w:p>
        </w:tc>
        <w:tc>
          <w:tcPr>
            <w:tcW w:w="3967" w:type="dxa"/>
            <w:tcBorders>
              <w:bottom w:val="sing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Badania wody</w:t>
            </w:r>
          </w:p>
        </w:tc>
        <w:tc>
          <w:tcPr>
            <w:tcW w:w="4538" w:type="dxa"/>
            <w:gridSpan w:val="2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dla każdego wątpliwego źródła</w:t>
            </w:r>
          </w:p>
        </w:tc>
      </w:tr>
      <w:tr w:rsidR="00E00BD8" w:rsidRPr="00780724" w:rsidTr="003735B3">
        <w:trPr>
          <w:cantSplit/>
          <w:jc w:val="center"/>
        </w:trPr>
        <w:tc>
          <w:tcPr>
            <w:tcW w:w="567" w:type="dxa"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8</w:t>
            </w:r>
          </w:p>
        </w:tc>
        <w:tc>
          <w:tcPr>
            <w:tcW w:w="3967" w:type="dxa"/>
            <w:tcBorders>
              <w:bottom w:val="double" w:sz="4" w:space="0" w:color="auto"/>
            </w:tcBorders>
            <w:vAlign w:val="center"/>
          </w:tcPr>
          <w:p w:rsidR="00E00BD8" w:rsidRPr="00A455D8" w:rsidRDefault="00895B5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Badania właściwości</w:t>
            </w:r>
            <w:r w:rsidR="00E00BD8" w:rsidRPr="00A455D8">
              <w:rPr>
                <w:rFonts w:ascii="Times New Roman" w:hAnsi="Times New Roman"/>
                <w:lang w:val="pl-PL"/>
              </w:rPr>
              <w:t xml:space="preserve"> kruszywa</w:t>
            </w:r>
          </w:p>
        </w:tc>
        <w:tc>
          <w:tcPr>
            <w:tcW w:w="4538" w:type="dxa"/>
            <w:gridSpan w:val="2"/>
            <w:tcBorders>
              <w:bottom w:val="double" w:sz="4" w:space="0" w:color="auto"/>
              <w:right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lang w:val="pl-PL"/>
              </w:rPr>
            </w:pPr>
            <w:r w:rsidRPr="00A455D8">
              <w:rPr>
                <w:rFonts w:ascii="Times New Roman" w:hAnsi="Times New Roman"/>
                <w:lang w:val="pl-PL"/>
              </w:rPr>
              <w:t>dla każdej partii i przy ka</w:t>
            </w:r>
            <w:r w:rsidR="00895B56" w:rsidRPr="00A455D8">
              <w:rPr>
                <w:rFonts w:ascii="Times New Roman" w:hAnsi="Times New Roman"/>
                <w:lang w:val="pl-PL"/>
              </w:rPr>
              <w:t xml:space="preserve">żdej zmianie rodzaju </w:t>
            </w:r>
            <w:r w:rsidRPr="00A455D8">
              <w:rPr>
                <w:rFonts w:ascii="Times New Roman" w:hAnsi="Times New Roman"/>
                <w:lang w:val="pl-PL"/>
              </w:rPr>
              <w:t>kruszywa</w:t>
            </w:r>
          </w:p>
        </w:tc>
      </w:tr>
    </w:tbl>
    <w:p w:rsidR="008F4875" w:rsidRDefault="008F487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780724" w:rsidRDefault="0078072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780724" w:rsidRDefault="0078072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780724" w:rsidRDefault="0078072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lastRenderedPageBreak/>
        <w:t>6.2.2</w:t>
      </w:r>
      <w:r w:rsidR="00895B56" w:rsidRPr="00A455D8">
        <w:rPr>
          <w:rFonts w:ascii="Times New Roman" w:hAnsi="Times New Roman"/>
          <w:sz w:val="24"/>
          <w:lang w:val="pl-PL"/>
        </w:rPr>
        <w:t>.Uziarnienie kruszywa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Próbki do badań należy pobierać z mieszarek przed podaniem spoiwa. Uziarnienie kruszywa powinno być zgodne z wymaganiami podanymi w ST dotyczących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6.2.3.</w:t>
      </w:r>
      <w:r w:rsidRPr="00A455D8">
        <w:rPr>
          <w:rFonts w:ascii="Times New Roman" w:hAnsi="Times New Roman"/>
          <w:sz w:val="24"/>
          <w:lang w:val="pl-PL"/>
        </w:rPr>
        <w:t xml:space="preserve"> </w:t>
      </w:r>
      <w:r w:rsidR="00895B56" w:rsidRPr="00A455D8">
        <w:rPr>
          <w:rFonts w:ascii="Times New Roman" w:hAnsi="Times New Roman"/>
          <w:sz w:val="24"/>
          <w:lang w:val="pl-PL"/>
        </w:rPr>
        <w:t xml:space="preserve">Wilgotność mieszanki </w:t>
      </w:r>
      <w:r w:rsidRPr="00A455D8">
        <w:rPr>
          <w:rFonts w:ascii="Times New Roman" w:hAnsi="Times New Roman"/>
          <w:sz w:val="24"/>
          <w:lang w:val="pl-PL"/>
        </w:rPr>
        <w:t>kruszywa ze spoiwem</w:t>
      </w: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Wilgotność mieszanki powinna być równa wilgotności optymalnej, określonej           w projekcie składu tej mieszanki, z tolerancją ±1% jej wartości. </w:t>
      </w:r>
    </w:p>
    <w:p w:rsidR="0058023A" w:rsidRPr="00A455D8" w:rsidRDefault="0058023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895B56">
      <w:pPr>
        <w:pStyle w:val="tekstost"/>
        <w:rPr>
          <w:sz w:val="24"/>
        </w:rPr>
      </w:pPr>
      <w:r w:rsidRPr="00A455D8">
        <w:rPr>
          <w:b/>
          <w:sz w:val="24"/>
        </w:rPr>
        <w:t>6.2.4</w:t>
      </w:r>
      <w:r w:rsidR="00E00BD8" w:rsidRPr="00A455D8">
        <w:rPr>
          <w:b/>
          <w:sz w:val="24"/>
        </w:rPr>
        <w:t xml:space="preserve">. </w:t>
      </w:r>
      <w:r w:rsidR="00E00BD8" w:rsidRPr="00A455D8">
        <w:rPr>
          <w:sz w:val="24"/>
        </w:rPr>
        <w:t>Jednorodność i głębokość wymieszania</w:t>
      </w:r>
    </w:p>
    <w:p w:rsidR="00E00BD8" w:rsidRPr="00A455D8" w:rsidRDefault="007F2E1E">
      <w:pPr>
        <w:pStyle w:val="tekstost"/>
        <w:rPr>
          <w:sz w:val="24"/>
        </w:rPr>
      </w:pPr>
      <w:r w:rsidRPr="00A455D8">
        <w:rPr>
          <w:sz w:val="24"/>
        </w:rPr>
        <w:tab/>
        <w:t>Jednorodność wymieszania kruszywa</w:t>
      </w:r>
      <w:r w:rsidR="00E00BD8" w:rsidRPr="00A455D8">
        <w:rPr>
          <w:sz w:val="24"/>
        </w:rPr>
        <w:t xml:space="preserve"> ze spoiwem polega na ocenie wizualnej jednolitego zabarwienia mieszanki.</w:t>
      </w:r>
    </w:p>
    <w:p w:rsidR="00E00BD8" w:rsidRPr="00A455D8" w:rsidRDefault="00E00BD8">
      <w:pPr>
        <w:pStyle w:val="tekstost"/>
        <w:rPr>
          <w:sz w:val="24"/>
        </w:rPr>
      </w:pPr>
      <w:r w:rsidRPr="00A455D8">
        <w:rPr>
          <w:sz w:val="24"/>
        </w:rPr>
        <w:tab/>
        <w:t xml:space="preserve">Głębokość wymieszania mierzy się w odległości min. 0,5 m od krawędzi </w:t>
      </w:r>
      <w:r w:rsidR="00E538BF">
        <w:rPr>
          <w:sz w:val="24"/>
        </w:rPr>
        <w:t xml:space="preserve">warstwy </w:t>
      </w:r>
      <w:r w:rsidR="008F4875">
        <w:rPr>
          <w:sz w:val="24"/>
        </w:rPr>
        <w:t>wzmacniającej</w:t>
      </w:r>
      <w:r w:rsidRPr="00A455D8">
        <w:rPr>
          <w:sz w:val="24"/>
        </w:rPr>
        <w:t>. Głębokość wymieszania powinna być taka, aby grubość warstwy po zagęszczeniu była równa projektowanej.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6.2.5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Zagęszczenie warstwy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Mieszanka powinna być zagęszczona do osiągnięcia wskaźnika zagęszczenia nie mniejszej od 1,00 oznaczonego zgodnie z BN-77/8931-12 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</w:t>
      </w:r>
      <w:r w:rsidR="00895B56" w:rsidRPr="00A455D8">
        <w:rPr>
          <w:rFonts w:ascii="Times New Roman" w:hAnsi="Times New Roman"/>
          <w:b/>
          <w:sz w:val="24"/>
          <w:lang w:val="pl-PL"/>
        </w:rPr>
        <w:t>6</w:t>
      </w:r>
      <w:r w:rsidRPr="00A455D8">
        <w:rPr>
          <w:rFonts w:ascii="Times New Roman" w:hAnsi="Times New Roman"/>
          <w:sz w:val="24"/>
          <w:lang w:val="pl-PL"/>
        </w:rPr>
        <w:t xml:space="preserve"> Grubość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</w:t>
      </w:r>
    </w:p>
    <w:p w:rsidR="00E00BD8" w:rsidRPr="00A455D8" w:rsidRDefault="00E00BD8" w:rsidP="00313B5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Grubość warstwy należy mierzyć bezpośrednio po jej zagęszczeniu w odległość co najmniej 0,5 m od krawędzi. </w:t>
      </w:r>
      <w:r w:rsidR="00313B50" w:rsidRPr="00A455D8">
        <w:rPr>
          <w:rFonts w:ascii="Times New Roman" w:hAnsi="Times New Roman"/>
          <w:sz w:val="24"/>
          <w:lang w:val="pl-PL"/>
        </w:rPr>
        <w:t xml:space="preserve">Grubość warstwy nie może różnić się od projektowanej o więcej niż </w:t>
      </w:r>
      <w:r w:rsidR="00313B50" w:rsidRPr="00A455D8">
        <w:rPr>
          <w:rFonts w:ascii="Times New Roman" w:hAnsi="Times New Roman"/>
          <w:sz w:val="24"/>
          <w:lang w:val="pl-PL"/>
        </w:rPr>
        <w:sym w:font="Symbol" w:char="F0B1"/>
      </w:r>
      <w:r w:rsidR="00313B50" w:rsidRPr="00A455D8">
        <w:rPr>
          <w:rFonts w:ascii="Times New Roman" w:hAnsi="Times New Roman"/>
          <w:sz w:val="24"/>
          <w:lang w:val="pl-PL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 w:rsidR="00313B50" w:rsidRPr="00A455D8">
          <w:rPr>
            <w:rFonts w:ascii="Times New Roman" w:hAnsi="Times New Roman"/>
            <w:sz w:val="24"/>
            <w:lang w:val="pl-PL"/>
          </w:rPr>
          <w:t>1 cm</w:t>
        </w:r>
      </w:smartTag>
      <w:r w:rsidR="00313B50" w:rsidRPr="00A455D8">
        <w:rPr>
          <w:rFonts w:ascii="Times New Roman" w:hAnsi="Times New Roman"/>
          <w:sz w:val="24"/>
          <w:lang w:val="pl-PL"/>
        </w:rPr>
        <w:t>.</w:t>
      </w:r>
    </w:p>
    <w:p w:rsidR="00313B50" w:rsidRPr="00A455D8" w:rsidRDefault="00313B50" w:rsidP="00313B5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6.2.7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Wytrzymałość na ściskanie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Wytrzymałość na ściskanie określa się na próbkach walcowych o średnicy                   i wysokości 8 cm. Próbki do badań należy pobierać z miejsc wybranych losowo, w warstwie rozłożonej przed jej zagęszczeniem. Próbki w ilości 6 sztuk należy formować i przechowywać zgodnie z normą PN-S-96012. Trzy próbki należy badać po 7 dniach oraz po 28 dniach przechowywania. Wyniki wytrzymałości na ściskanie powinny być zgodne z wymaganiami podanymi w ST dotyczących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6.2.8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Badania spoiwa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 xml:space="preserve">Dla każdej dostawy cementu Wykonawca powinien określić właściwości podane             w ST dotyczących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Pr="00A455D8">
        <w:rPr>
          <w:rFonts w:ascii="Times New Roman" w:hAnsi="Times New Roman"/>
          <w:color w:val="auto"/>
        </w:rPr>
        <w:t>.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  <w:sz w:val="20"/>
        </w:rPr>
      </w:pPr>
    </w:p>
    <w:p w:rsidR="00E00BD8" w:rsidRPr="00A455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6.2.9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="00E00BD8" w:rsidRPr="00A455D8">
        <w:rPr>
          <w:rFonts w:ascii="Times New Roman" w:hAnsi="Times New Roman"/>
          <w:sz w:val="24"/>
          <w:lang w:val="pl-PL"/>
        </w:rPr>
        <w:t xml:space="preserve"> Badania wody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 przypadku wątpliwości należy przeprowadzić badania wody wg </w:t>
      </w:r>
      <w:r w:rsidR="00030318" w:rsidRPr="00A455D8">
        <w:rPr>
          <w:rFonts w:ascii="Times New Roman" w:hAnsi="Times New Roman"/>
          <w:sz w:val="24"/>
          <w:lang w:val="pl-PL"/>
        </w:rPr>
        <w:t>PN-EN 1008</w:t>
      </w:r>
      <w:r w:rsidRPr="00A455D8">
        <w:rPr>
          <w:rFonts w:ascii="Times New Roman" w:hAnsi="Times New Roman"/>
          <w:sz w:val="24"/>
          <w:lang w:val="pl-PL"/>
        </w:rPr>
        <w:t>.</w:t>
      </w:r>
    </w:p>
    <w:p w:rsidR="0097735F" w:rsidRPr="00A455D8" w:rsidRDefault="0097735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6.2.10</w:t>
      </w:r>
      <w:r w:rsidR="00E00BD8" w:rsidRPr="00A455D8">
        <w:rPr>
          <w:rFonts w:ascii="Times New Roman" w:hAnsi="Times New Roman"/>
          <w:b/>
          <w:sz w:val="24"/>
          <w:lang w:val="pl-PL"/>
        </w:rPr>
        <w:t>.</w:t>
      </w:r>
      <w:r w:rsidRPr="00A455D8">
        <w:rPr>
          <w:rFonts w:ascii="Times New Roman" w:hAnsi="Times New Roman"/>
          <w:sz w:val="24"/>
          <w:lang w:val="pl-PL"/>
        </w:rPr>
        <w:t xml:space="preserve"> Badanie właściwości </w:t>
      </w:r>
      <w:r w:rsidR="00E00BD8" w:rsidRPr="00A455D8">
        <w:rPr>
          <w:rFonts w:ascii="Times New Roman" w:hAnsi="Times New Roman"/>
          <w:sz w:val="24"/>
          <w:lang w:val="pl-PL"/>
        </w:rPr>
        <w:t>kruszywa</w:t>
      </w:r>
    </w:p>
    <w:p w:rsidR="00E00BD8" w:rsidRDefault="00895B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Właściwości </w:t>
      </w:r>
      <w:r w:rsidR="00E00BD8" w:rsidRPr="00A455D8">
        <w:rPr>
          <w:rFonts w:ascii="Times New Roman" w:hAnsi="Times New Roman"/>
          <w:sz w:val="24"/>
          <w:lang w:val="pl-PL"/>
        </w:rPr>
        <w:t>kruszywa należy badać przy ka</w:t>
      </w:r>
      <w:r w:rsidRPr="00A455D8">
        <w:rPr>
          <w:rFonts w:ascii="Times New Roman" w:hAnsi="Times New Roman"/>
          <w:sz w:val="24"/>
          <w:lang w:val="pl-PL"/>
        </w:rPr>
        <w:t xml:space="preserve">żdej zmianie rodzaju </w:t>
      </w:r>
      <w:r w:rsidR="00E00BD8" w:rsidRPr="00A455D8">
        <w:rPr>
          <w:rFonts w:ascii="Times New Roman" w:hAnsi="Times New Roman"/>
          <w:sz w:val="24"/>
          <w:lang w:val="pl-PL"/>
        </w:rPr>
        <w:t xml:space="preserve">kruszywa. Właściwości powinny być zgodne z wymaganiami podanymi w ST dotyczących </w:t>
      </w:r>
      <w:r w:rsidR="00E538BF">
        <w:rPr>
          <w:rFonts w:ascii="Times New Roman" w:hAnsi="Times New Roman"/>
          <w:sz w:val="24"/>
          <w:lang w:val="pl-PL"/>
        </w:rPr>
        <w:t>warstwy podbu</w:t>
      </w:r>
      <w:r w:rsidR="00E00BD8" w:rsidRPr="00A455D8">
        <w:rPr>
          <w:rFonts w:ascii="Times New Roman" w:hAnsi="Times New Roman"/>
          <w:sz w:val="24"/>
          <w:lang w:val="pl-PL"/>
        </w:rPr>
        <w:t>.</w:t>
      </w:r>
    </w:p>
    <w:p w:rsidR="00E538BF" w:rsidRPr="00A455D8" w:rsidRDefault="00E538B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6.3. Badania odbiorcze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lang w:val="pl-PL"/>
        </w:rPr>
      </w:pP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b/>
          <w:color w:val="auto"/>
        </w:rPr>
        <w:tab/>
      </w:r>
      <w:r w:rsidRPr="00A455D8">
        <w:rPr>
          <w:rFonts w:ascii="Times New Roman" w:hAnsi="Times New Roman"/>
          <w:b/>
          <w:color w:val="auto"/>
        </w:rPr>
        <w:tab/>
      </w:r>
      <w:r w:rsidRPr="00A455D8">
        <w:rPr>
          <w:rFonts w:ascii="Times New Roman" w:hAnsi="Times New Roman"/>
          <w:b/>
          <w:color w:val="auto"/>
        </w:rPr>
        <w:tab/>
      </w:r>
      <w:r w:rsidRPr="00A455D8">
        <w:rPr>
          <w:rFonts w:ascii="Times New Roman" w:hAnsi="Times New Roman"/>
          <w:color w:val="auto"/>
        </w:rPr>
        <w:t xml:space="preserve">Wymagania dotyczące cech geometrycznych i wytrzymałościowych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="00E538BF">
        <w:rPr>
          <w:rFonts w:ascii="Times New Roman" w:hAnsi="Times New Roman"/>
          <w:color w:val="auto"/>
        </w:rPr>
        <w:t xml:space="preserve"> z mieszanki związanej cementem.</w:t>
      </w:r>
    </w:p>
    <w:p w:rsidR="00923263" w:rsidRDefault="00923263">
      <w:pPr>
        <w:pStyle w:val="Tekstpodstawowy"/>
        <w:spacing w:line="240" w:lineRule="auto"/>
        <w:rPr>
          <w:rFonts w:ascii="Times New Roman" w:hAnsi="Times New Roman"/>
        </w:rPr>
      </w:pPr>
    </w:p>
    <w:p w:rsidR="00780724" w:rsidRPr="00A455D8" w:rsidRDefault="00780724">
      <w:pPr>
        <w:pStyle w:val="Tekstpodstawowy"/>
        <w:spacing w:line="240" w:lineRule="auto"/>
        <w:rPr>
          <w:rFonts w:ascii="Times New Roman" w:hAnsi="Times New Roman"/>
        </w:rPr>
      </w:pPr>
    </w:p>
    <w:p w:rsidR="00E00BD8" w:rsidRPr="00A455D8" w:rsidRDefault="00E00BD8">
      <w:pPr>
        <w:pStyle w:val="Tekstpodstawowy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  <w:b/>
        </w:rPr>
        <w:lastRenderedPageBreak/>
        <w:t>6.3.1</w:t>
      </w:r>
      <w:r w:rsidRPr="00A455D8">
        <w:rPr>
          <w:rFonts w:ascii="Times New Roman" w:hAnsi="Times New Roman"/>
        </w:rPr>
        <w:t xml:space="preserve"> Częstotliwość oraz zakres badań i pomiarów dotyczących cech geometrycznych podaje tabl. 5.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  <w:sz w:val="20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center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Tablica </w:t>
      </w:r>
      <w:r w:rsidR="00E93654" w:rsidRPr="00A455D8">
        <w:rPr>
          <w:rFonts w:ascii="Times New Roman" w:hAnsi="Times New Roman"/>
          <w:sz w:val="24"/>
          <w:lang w:val="pl-PL"/>
        </w:rPr>
        <w:t>5</w:t>
      </w:r>
      <w:r w:rsidRPr="00A455D8">
        <w:rPr>
          <w:rFonts w:ascii="Times New Roman" w:hAnsi="Times New Roman"/>
          <w:sz w:val="24"/>
          <w:lang w:val="pl-PL"/>
        </w:rPr>
        <w:t>. Częstotliwość oraz zakres badań i pom</w:t>
      </w:r>
      <w:r w:rsidR="00B0169F" w:rsidRPr="00A455D8">
        <w:rPr>
          <w:rFonts w:ascii="Times New Roman" w:hAnsi="Times New Roman"/>
          <w:sz w:val="24"/>
          <w:lang w:val="pl-PL"/>
        </w:rPr>
        <w:t>iarów wykonanej warstwy z kruszywa</w:t>
      </w:r>
      <w:r w:rsidRPr="00A455D8">
        <w:rPr>
          <w:rFonts w:ascii="Times New Roman" w:hAnsi="Times New Roman"/>
          <w:sz w:val="24"/>
          <w:lang w:val="pl-PL"/>
        </w:rPr>
        <w:t xml:space="preserve"> stabilizowanego spoiwem.</w:t>
      </w:r>
    </w:p>
    <w:tbl>
      <w:tblPr>
        <w:tblW w:w="9214" w:type="dxa"/>
        <w:tblInd w:w="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3686"/>
        <w:gridCol w:w="4961"/>
      </w:tblGrid>
      <w:tr w:rsidR="00E00BD8" w:rsidRPr="00780724" w:rsidTr="00E93654">
        <w:trPr>
          <w:trHeight w:val="290"/>
          <w:tblHeader/>
        </w:trPr>
        <w:tc>
          <w:tcPr>
            <w:tcW w:w="567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426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Lp.</w:t>
            </w:r>
          </w:p>
        </w:tc>
        <w:tc>
          <w:tcPr>
            <w:tcW w:w="368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pStyle w:val="Nagwek2"/>
              <w:rPr>
                <w:rFonts w:ascii="Times New Roman" w:hAnsi="Times New Roman"/>
                <w:color w:val="auto"/>
              </w:rPr>
            </w:pPr>
            <w:r w:rsidRPr="00A455D8">
              <w:rPr>
                <w:rFonts w:ascii="Times New Roman" w:hAnsi="Times New Roman"/>
                <w:color w:val="auto"/>
              </w:rPr>
              <w:t>Wyszczególnienie badań i pomiarów</w:t>
            </w:r>
          </w:p>
        </w:tc>
        <w:tc>
          <w:tcPr>
            <w:tcW w:w="4961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 xml:space="preserve">Minimalna częstotliwość badań </w:t>
            </w:r>
            <w:r w:rsidRPr="00A455D8">
              <w:rPr>
                <w:rFonts w:ascii="Times New Roman" w:hAnsi="Times New Roman"/>
                <w:sz w:val="24"/>
                <w:lang w:val="pl-PL"/>
              </w:rPr>
              <w:br/>
              <w:t>i pomiarów</w:t>
            </w:r>
          </w:p>
        </w:tc>
      </w:tr>
      <w:tr w:rsidR="00E00BD8" w:rsidRPr="00496351" w:rsidTr="00E93654">
        <w:trPr>
          <w:trHeight w:val="290"/>
        </w:trPr>
        <w:tc>
          <w:tcPr>
            <w:tcW w:w="567" w:type="dxa"/>
            <w:tcBorders>
              <w:top w:val="nil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1</w:t>
            </w:r>
          </w:p>
        </w:tc>
        <w:tc>
          <w:tcPr>
            <w:tcW w:w="3686" w:type="dxa"/>
            <w:tcBorders>
              <w:top w:val="nil"/>
            </w:tcBorders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Szerokość</w:t>
            </w:r>
          </w:p>
        </w:tc>
        <w:tc>
          <w:tcPr>
            <w:tcW w:w="4961" w:type="dxa"/>
            <w:tcBorders>
              <w:top w:val="nil"/>
            </w:tcBorders>
            <w:vAlign w:val="center"/>
          </w:tcPr>
          <w:p w:rsidR="00E00BD8" w:rsidRPr="00A455D8" w:rsidRDefault="00923263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2 razy na chodnik</w:t>
            </w:r>
            <w:r w:rsidR="008F4875">
              <w:rPr>
                <w:rFonts w:ascii="Times New Roman" w:hAnsi="Times New Roman"/>
                <w:sz w:val="24"/>
                <w:lang w:val="pl-PL"/>
              </w:rPr>
              <w:t>/platformę</w:t>
            </w:r>
          </w:p>
        </w:tc>
      </w:tr>
      <w:tr w:rsidR="00E00BD8" w:rsidRPr="0058023A" w:rsidTr="00E93654">
        <w:trPr>
          <w:trHeight w:val="290"/>
        </w:trPr>
        <w:tc>
          <w:tcPr>
            <w:tcW w:w="5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2</w:t>
            </w:r>
          </w:p>
        </w:tc>
        <w:tc>
          <w:tcPr>
            <w:tcW w:w="3686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Równość podłużna</w:t>
            </w:r>
          </w:p>
        </w:tc>
        <w:tc>
          <w:tcPr>
            <w:tcW w:w="4961" w:type="dxa"/>
            <w:vAlign w:val="center"/>
          </w:tcPr>
          <w:p w:rsidR="00E00BD8" w:rsidRPr="00A455D8" w:rsidRDefault="00313B50" w:rsidP="004471E5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A455D8">
              <w:rPr>
                <w:sz w:val="24"/>
                <w:szCs w:val="24"/>
                <w:lang w:val="pl-PL"/>
              </w:rPr>
              <w:t xml:space="preserve">co </w:t>
            </w:r>
            <w:r w:rsidR="004471E5">
              <w:rPr>
                <w:sz w:val="24"/>
                <w:szCs w:val="24"/>
                <w:lang w:val="pl-PL"/>
              </w:rPr>
              <w:t>1</w:t>
            </w:r>
            <w:r w:rsidRPr="00A455D8">
              <w:rPr>
                <w:sz w:val="24"/>
                <w:szCs w:val="24"/>
                <w:lang w:val="pl-PL"/>
              </w:rPr>
              <w:t xml:space="preserve">0 m łatą </w:t>
            </w:r>
          </w:p>
        </w:tc>
      </w:tr>
      <w:tr w:rsidR="00E00BD8" w:rsidRPr="00496351" w:rsidTr="00E93654">
        <w:trPr>
          <w:trHeight w:val="290"/>
        </w:trPr>
        <w:tc>
          <w:tcPr>
            <w:tcW w:w="5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3</w:t>
            </w:r>
          </w:p>
        </w:tc>
        <w:tc>
          <w:tcPr>
            <w:tcW w:w="3686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Równość poprzeczna</w:t>
            </w:r>
          </w:p>
        </w:tc>
        <w:tc>
          <w:tcPr>
            <w:tcW w:w="4961" w:type="dxa"/>
            <w:vAlign w:val="center"/>
          </w:tcPr>
          <w:p w:rsidR="00E00BD8" w:rsidRPr="00A455D8" w:rsidRDefault="00923263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2 razy na chodnik</w:t>
            </w:r>
            <w:r w:rsidR="008F4875">
              <w:rPr>
                <w:rFonts w:ascii="Times New Roman" w:hAnsi="Times New Roman"/>
                <w:sz w:val="24"/>
                <w:lang w:val="pl-PL"/>
              </w:rPr>
              <w:t>/platformę</w:t>
            </w:r>
          </w:p>
        </w:tc>
      </w:tr>
      <w:tr w:rsidR="00E00BD8" w:rsidRPr="00496351" w:rsidTr="00E93654">
        <w:trPr>
          <w:trHeight w:val="290"/>
        </w:trPr>
        <w:tc>
          <w:tcPr>
            <w:tcW w:w="567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4</w:t>
            </w:r>
          </w:p>
        </w:tc>
        <w:tc>
          <w:tcPr>
            <w:tcW w:w="3686" w:type="dxa"/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Spadki poprzeczne</w:t>
            </w:r>
          </w:p>
        </w:tc>
        <w:tc>
          <w:tcPr>
            <w:tcW w:w="4961" w:type="dxa"/>
            <w:vAlign w:val="center"/>
          </w:tcPr>
          <w:p w:rsidR="00E00BD8" w:rsidRPr="00A455D8" w:rsidRDefault="00923263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2 razy na chodnik</w:t>
            </w:r>
            <w:r w:rsidR="008F4875">
              <w:rPr>
                <w:rFonts w:ascii="Times New Roman" w:hAnsi="Times New Roman"/>
                <w:sz w:val="24"/>
                <w:lang w:val="pl-PL"/>
              </w:rPr>
              <w:t>/platformę</w:t>
            </w:r>
          </w:p>
        </w:tc>
      </w:tr>
      <w:tr w:rsidR="00E93654" w:rsidRPr="00780724" w:rsidTr="00E64966">
        <w:trPr>
          <w:cantSplit/>
          <w:trHeight w:val="614"/>
        </w:trPr>
        <w:tc>
          <w:tcPr>
            <w:tcW w:w="567" w:type="dxa"/>
            <w:vAlign w:val="center"/>
          </w:tcPr>
          <w:p w:rsidR="00E93654" w:rsidRPr="00A455D8" w:rsidRDefault="00E93654" w:rsidP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5</w:t>
            </w:r>
          </w:p>
        </w:tc>
        <w:tc>
          <w:tcPr>
            <w:tcW w:w="3686" w:type="dxa"/>
            <w:vAlign w:val="center"/>
          </w:tcPr>
          <w:p w:rsidR="00E93654" w:rsidRPr="00A455D8" w:rsidRDefault="00E93654" w:rsidP="00E64966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Rzędne wysokościowe</w:t>
            </w:r>
          </w:p>
        </w:tc>
        <w:tc>
          <w:tcPr>
            <w:tcW w:w="4961" w:type="dxa"/>
            <w:vAlign w:val="center"/>
          </w:tcPr>
          <w:p w:rsidR="00E93654" w:rsidRPr="00A455D8" w:rsidRDefault="007F2E1E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na długości zadanych w projekcie przekroi poprzecznych</w:t>
            </w:r>
          </w:p>
        </w:tc>
      </w:tr>
      <w:tr w:rsidR="00E00BD8" w:rsidRPr="00780724" w:rsidTr="00E93654">
        <w:trPr>
          <w:trHeight w:val="704"/>
        </w:trPr>
        <w:tc>
          <w:tcPr>
            <w:tcW w:w="567" w:type="dxa"/>
            <w:vAlign w:val="center"/>
          </w:tcPr>
          <w:p w:rsidR="00E00BD8" w:rsidRPr="00A455D8" w:rsidRDefault="00E93654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center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6</w:t>
            </w:r>
          </w:p>
        </w:tc>
        <w:tc>
          <w:tcPr>
            <w:tcW w:w="3686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jc w:val="both"/>
              <w:rPr>
                <w:rFonts w:ascii="Times New Roman" w:hAnsi="Times New Roman"/>
                <w:sz w:val="24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 xml:space="preserve">Grubość </w:t>
            </w:r>
            <w:r w:rsidR="00E538BF">
              <w:rPr>
                <w:rFonts w:ascii="Times New Roman" w:hAnsi="Times New Roman"/>
                <w:sz w:val="24"/>
                <w:lang w:val="pl-PL"/>
              </w:rPr>
              <w:t xml:space="preserve">warstwy </w:t>
            </w:r>
            <w:r w:rsidR="008F4875">
              <w:rPr>
                <w:rFonts w:ascii="Times New Roman" w:hAnsi="Times New Roman"/>
                <w:sz w:val="24"/>
                <w:lang w:val="pl-PL"/>
              </w:rPr>
              <w:t>wzmacniającej</w:t>
            </w:r>
            <w:r w:rsidRPr="00A455D8">
              <w:rPr>
                <w:rFonts w:ascii="Times New Roman" w:hAnsi="Times New Roman"/>
                <w:sz w:val="24"/>
                <w:lang w:val="pl-PL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:rsidR="00E00BD8" w:rsidRPr="00A455D8" w:rsidRDefault="00E00BD8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  <w:tab w:val="decimal" w:pos="6802"/>
              </w:tabs>
              <w:rPr>
                <w:rFonts w:ascii="Times New Roman" w:hAnsi="Times New Roman"/>
                <w:sz w:val="24"/>
                <w:vertAlign w:val="superscript"/>
                <w:lang w:val="pl-PL"/>
              </w:rPr>
            </w:pPr>
            <w:r w:rsidRPr="00A455D8">
              <w:rPr>
                <w:rFonts w:ascii="Times New Roman" w:hAnsi="Times New Roman"/>
                <w:sz w:val="24"/>
                <w:lang w:val="pl-PL"/>
              </w:rPr>
              <w:t>w 3 punktach</w:t>
            </w:r>
            <w:r w:rsidR="00923263">
              <w:rPr>
                <w:rFonts w:ascii="Times New Roman" w:hAnsi="Times New Roman"/>
                <w:sz w:val="24"/>
                <w:lang w:val="pl-PL"/>
              </w:rPr>
              <w:t xml:space="preserve"> na chodniku</w:t>
            </w:r>
            <w:r w:rsidR="008F4875">
              <w:rPr>
                <w:rFonts w:ascii="Times New Roman" w:hAnsi="Times New Roman"/>
                <w:sz w:val="24"/>
                <w:lang w:val="pl-PL"/>
              </w:rPr>
              <w:t>/platformie</w:t>
            </w:r>
          </w:p>
        </w:tc>
      </w:tr>
    </w:tbl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  <w:sz w:val="20"/>
        </w:rPr>
      </w:pP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b/>
          <w:color w:val="auto"/>
        </w:rPr>
        <w:t>6.3.2</w:t>
      </w:r>
      <w:r w:rsidRPr="00A455D8">
        <w:rPr>
          <w:rFonts w:ascii="Times New Roman" w:hAnsi="Times New Roman"/>
          <w:color w:val="auto"/>
        </w:rPr>
        <w:t xml:space="preserve">. Szerokość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Pr="00A455D8">
        <w:rPr>
          <w:rFonts w:ascii="Times New Roman" w:hAnsi="Times New Roman"/>
          <w:color w:val="auto"/>
        </w:rPr>
        <w:t xml:space="preserve"> nie może różnić się od szerokości proj</w:t>
      </w:r>
      <w:r w:rsidR="00313B50" w:rsidRPr="00A455D8">
        <w:rPr>
          <w:rFonts w:ascii="Times New Roman" w:hAnsi="Times New Roman"/>
          <w:color w:val="auto"/>
        </w:rPr>
        <w:t xml:space="preserve">ektowanej </w:t>
      </w:r>
      <w:r w:rsidR="00E538BF">
        <w:rPr>
          <w:rFonts w:ascii="Times New Roman" w:hAnsi="Times New Roman"/>
          <w:color w:val="auto"/>
        </w:rPr>
        <w:br/>
      </w:r>
      <w:r w:rsidR="00313B50" w:rsidRPr="00A455D8">
        <w:rPr>
          <w:rFonts w:ascii="Times New Roman" w:hAnsi="Times New Roman"/>
          <w:color w:val="auto"/>
        </w:rPr>
        <w:t>o więcej niż</w:t>
      </w:r>
      <w:r w:rsidRPr="00A455D8">
        <w:rPr>
          <w:rFonts w:ascii="Times New Roman" w:hAnsi="Times New Roman"/>
          <w:color w:val="auto"/>
        </w:rPr>
        <w:t xml:space="preserve"> + 10 cm,- 5 m.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 xml:space="preserve">Na jezdniach bez krawężników szerokość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Pr="00A455D8">
        <w:rPr>
          <w:rFonts w:ascii="Times New Roman" w:hAnsi="Times New Roman"/>
          <w:color w:val="auto"/>
        </w:rPr>
        <w:t xml:space="preserve"> powinna być większa od szerokości warstwy wyżej leżącej o wartość wskazaną w dokumentacji projektowej.</w:t>
      </w:r>
    </w:p>
    <w:p w:rsidR="000A5F41" w:rsidRPr="00A455D8" w:rsidRDefault="000A5F41">
      <w:pPr>
        <w:pStyle w:val="Tekstpodstawowy2"/>
        <w:spacing w:line="240" w:lineRule="auto"/>
        <w:rPr>
          <w:rFonts w:ascii="Times New Roman" w:hAnsi="Times New Roman"/>
          <w:color w:val="auto"/>
        </w:rPr>
      </w:pP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b/>
          <w:color w:val="auto"/>
        </w:rPr>
        <w:t>6.3.3.</w:t>
      </w:r>
      <w:r w:rsidRPr="00A455D8">
        <w:rPr>
          <w:rFonts w:ascii="Times New Roman" w:hAnsi="Times New Roman"/>
          <w:color w:val="auto"/>
        </w:rPr>
        <w:t xml:space="preserve"> Równość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Pr="00A455D8">
        <w:rPr>
          <w:rFonts w:ascii="Times New Roman" w:hAnsi="Times New Roman"/>
          <w:color w:val="auto"/>
        </w:rPr>
        <w:t xml:space="preserve"> 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 xml:space="preserve">Nierówności podłużne </w:t>
      </w:r>
      <w:r w:rsidR="0058023A">
        <w:rPr>
          <w:rFonts w:ascii="Times New Roman" w:hAnsi="Times New Roman"/>
          <w:color w:val="auto"/>
        </w:rPr>
        <w:t xml:space="preserve">i poprzeczne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Pr="00A455D8">
        <w:rPr>
          <w:rFonts w:ascii="Times New Roman" w:hAnsi="Times New Roman"/>
          <w:color w:val="auto"/>
        </w:rPr>
        <w:t xml:space="preserve"> należy mierzyć </w:t>
      </w:r>
      <w:r w:rsidR="0058023A">
        <w:rPr>
          <w:rFonts w:ascii="Times New Roman" w:hAnsi="Times New Roman"/>
          <w:color w:val="auto"/>
        </w:rPr>
        <w:br/>
        <w:t xml:space="preserve">4-metrową łatą </w:t>
      </w:r>
      <w:r w:rsidRPr="00A455D8">
        <w:rPr>
          <w:rFonts w:ascii="Times New Roman" w:hAnsi="Times New Roman"/>
          <w:color w:val="auto"/>
        </w:rPr>
        <w:t>z</w:t>
      </w:r>
      <w:r w:rsidR="0058023A">
        <w:rPr>
          <w:rFonts w:ascii="Times New Roman" w:hAnsi="Times New Roman"/>
          <w:color w:val="auto"/>
        </w:rPr>
        <w:t>godnie z normą BN-68/8931-04.</w:t>
      </w:r>
      <w:r w:rsidRPr="00A455D8">
        <w:rPr>
          <w:rFonts w:ascii="Times New Roman" w:hAnsi="Times New Roman"/>
          <w:color w:val="auto"/>
        </w:rPr>
        <w:t>.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  <w:color w:val="auto"/>
        </w:rPr>
        <w:t>Nierówności nie powinny  przekraczać:</w:t>
      </w:r>
    </w:p>
    <w:p w:rsidR="00E00BD8" w:rsidRPr="00A455D8" w:rsidRDefault="00E00BD8">
      <w:pPr>
        <w:pStyle w:val="Tekstpodstawowy2"/>
        <w:spacing w:line="240" w:lineRule="auto"/>
        <w:rPr>
          <w:rFonts w:ascii="Times New Roman" w:hAnsi="Times New Roman"/>
          <w:color w:val="auto"/>
        </w:rPr>
      </w:pP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</w:r>
      <w:r w:rsidRPr="00A455D8">
        <w:rPr>
          <w:rFonts w:ascii="Times New Roman" w:hAnsi="Times New Roman"/>
          <w:color w:val="auto"/>
        </w:rPr>
        <w:tab/>
        <w:t>-  1</w:t>
      </w:r>
      <w:r w:rsidR="0088767C">
        <w:rPr>
          <w:rFonts w:ascii="Times New Roman" w:hAnsi="Times New Roman"/>
          <w:color w:val="auto"/>
        </w:rPr>
        <w:t>2</w:t>
      </w:r>
      <w:r w:rsidRPr="00A455D8">
        <w:rPr>
          <w:rFonts w:ascii="Times New Roman" w:hAnsi="Times New Roman"/>
          <w:color w:val="auto"/>
        </w:rPr>
        <w:t xml:space="preserve"> mm dla </w:t>
      </w:r>
      <w:r w:rsidR="00E538BF">
        <w:rPr>
          <w:rFonts w:ascii="Times New Roman" w:hAnsi="Times New Roman"/>
          <w:color w:val="auto"/>
        </w:rPr>
        <w:t xml:space="preserve">warstwy </w:t>
      </w:r>
      <w:r w:rsidR="008F4875">
        <w:rPr>
          <w:rFonts w:ascii="Times New Roman" w:hAnsi="Times New Roman"/>
          <w:color w:val="auto"/>
        </w:rPr>
        <w:t>wzmacniającej</w:t>
      </w:r>
      <w:r w:rsidR="00923263">
        <w:rPr>
          <w:rFonts w:ascii="Times New Roman" w:hAnsi="Times New Roman"/>
          <w:color w:val="auto"/>
        </w:rPr>
        <w:t xml:space="preserve"> zasadniczej</w:t>
      </w:r>
      <w:r w:rsidR="00256984" w:rsidRPr="00A455D8">
        <w:rPr>
          <w:rFonts w:ascii="Times New Roman" w:hAnsi="Times New Roman"/>
          <w:color w:val="auto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6.3.4.</w:t>
      </w:r>
      <w:r w:rsidRPr="00A455D8">
        <w:rPr>
          <w:rFonts w:ascii="Times New Roman" w:hAnsi="Times New Roman"/>
          <w:sz w:val="24"/>
          <w:lang w:val="pl-PL"/>
        </w:rPr>
        <w:t xml:space="preserve"> Spadki poprzeczne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Spadki poprzeczne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powinny być zg</w:t>
      </w:r>
      <w:r w:rsidR="00313B50" w:rsidRPr="00A455D8">
        <w:rPr>
          <w:rFonts w:ascii="Times New Roman" w:hAnsi="Times New Roman"/>
          <w:sz w:val="24"/>
          <w:lang w:val="pl-PL"/>
        </w:rPr>
        <w:t xml:space="preserve">odne z dokumentacją projektową </w:t>
      </w:r>
      <w:r w:rsidRPr="00A455D8">
        <w:rPr>
          <w:rFonts w:ascii="Times New Roman" w:hAnsi="Times New Roman"/>
          <w:sz w:val="24"/>
          <w:lang w:val="pl-PL"/>
        </w:rPr>
        <w:t xml:space="preserve">z tolerancją </w:t>
      </w:r>
      <w:r w:rsidRPr="00A455D8">
        <w:rPr>
          <w:rFonts w:ascii="Times New Roman" w:hAnsi="Times New Roman"/>
          <w:sz w:val="24"/>
          <w:u w:val="single"/>
          <w:lang w:val="pl-PL"/>
        </w:rPr>
        <w:t>+</w:t>
      </w:r>
      <w:r w:rsidRPr="00A455D8">
        <w:rPr>
          <w:rFonts w:ascii="Times New Roman" w:hAnsi="Times New Roman"/>
          <w:sz w:val="24"/>
          <w:lang w:val="pl-PL"/>
        </w:rPr>
        <w:t xml:space="preserve"> 0,5%.</w:t>
      </w:r>
    </w:p>
    <w:p w:rsidR="00B0169F" w:rsidRPr="00A455D8" w:rsidRDefault="00B0169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6.3.5.</w:t>
      </w:r>
      <w:r w:rsidRPr="00A455D8">
        <w:rPr>
          <w:rFonts w:ascii="Times New Roman" w:hAnsi="Times New Roman"/>
          <w:sz w:val="24"/>
          <w:lang w:val="pl-PL"/>
        </w:rPr>
        <w:t xml:space="preserve"> Rzędne wysokościowe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Różnice pomiędzy rzędnymi</w:t>
      </w:r>
      <w:r w:rsidR="00313B50" w:rsidRPr="00A455D8">
        <w:rPr>
          <w:rFonts w:ascii="Times New Roman" w:hAnsi="Times New Roman"/>
          <w:sz w:val="24"/>
          <w:lang w:val="pl-PL"/>
        </w:rPr>
        <w:t xml:space="preserve"> wykonanej warstwy</w:t>
      </w:r>
      <w:r w:rsidR="00E538BF">
        <w:rPr>
          <w:rFonts w:ascii="Times New Roman" w:hAnsi="Times New Roman"/>
          <w:sz w:val="24"/>
          <w:lang w:val="pl-PL"/>
        </w:rPr>
        <w:t xml:space="preserve">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a rzędnymi projektowanymi nie powinny przekraczać + 0 cm,</w:t>
      </w:r>
      <w:r w:rsidR="00BA6E9B" w:rsidRPr="00A455D8">
        <w:rPr>
          <w:rFonts w:ascii="Times New Roman" w:hAnsi="Times New Roman"/>
          <w:sz w:val="24"/>
          <w:lang w:val="pl-PL"/>
        </w:rPr>
        <w:t xml:space="preserve"> - 2 cm.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>6.3.6.</w:t>
      </w:r>
      <w:r w:rsidRPr="00A455D8">
        <w:rPr>
          <w:rFonts w:ascii="Times New Roman" w:hAnsi="Times New Roman"/>
          <w:sz w:val="24"/>
          <w:lang w:val="pl-PL"/>
        </w:rPr>
        <w:t xml:space="preserve"> Ukształtowanie osi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58023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E00BD8" w:rsidRPr="00A455D8">
        <w:rPr>
          <w:rFonts w:ascii="Times New Roman" w:hAnsi="Times New Roman"/>
          <w:sz w:val="24"/>
          <w:lang w:val="pl-PL"/>
        </w:rPr>
        <w:t xml:space="preserve">Oś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E00BD8" w:rsidRPr="00A455D8">
        <w:rPr>
          <w:rFonts w:ascii="Times New Roman" w:hAnsi="Times New Roman"/>
          <w:sz w:val="24"/>
          <w:lang w:val="pl-PL"/>
        </w:rPr>
        <w:t xml:space="preserve"> w planie nie może być przesunięta w stosun</w:t>
      </w:r>
      <w:r w:rsidR="00313B50" w:rsidRPr="00A455D8">
        <w:rPr>
          <w:rFonts w:ascii="Times New Roman" w:hAnsi="Times New Roman"/>
          <w:sz w:val="24"/>
          <w:lang w:val="pl-PL"/>
        </w:rPr>
        <w:t xml:space="preserve">ku do osi projektowej o więcej </w:t>
      </w:r>
      <w:r w:rsidR="00E00BD8" w:rsidRPr="00A455D8">
        <w:rPr>
          <w:rFonts w:ascii="Times New Roman" w:hAnsi="Times New Roman"/>
          <w:sz w:val="24"/>
          <w:lang w:val="pl-PL"/>
        </w:rPr>
        <w:t xml:space="preserve">niż </w:t>
      </w:r>
      <w:r w:rsidR="00E00BD8" w:rsidRPr="00A455D8">
        <w:rPr>
          <w:rFonts w:ascii="Times New Roman" w:hAnsi="Times New Roman"/>
          <w:sz w:val="24"/>
          <w:u w:val="single"/>
          <w:lang w:val="pl-PL"/>
        </w:rPr>
        <w:t>+</w:t>
      </w:r>
      <w:r w:rsidR="00E00BD8" w:rsidRPr="00A455D8">
        <w:rPr>
          <w:rFonts w:ascii="Times New Roman" w:hAnsi="Times New Roman"/>
          <w:sz w:val="24"/>
          <w:lang w:val="pl-PL"/>
        </w:rPr>
        <w:t xml:space="preserve"> 5 cm.</w:t>
      </w:r>
    </w:p>
    <w:p w:rsidR="00E00B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pStyle w:val="Nagwek2"/>
        <w:jc w:val="both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6.4. Zasady postępowania z wadliwie wykonanymi odcinkami</w:t>
      </w:r>
      <w:r w:rsidR="00256984" w:rsidRPr="00A455D8">
        <w:rPr>
          <w:rFonts w:ascii="Times New Roman" w:hAnsi="Times New Roman"/>
          <w:b/>
          <w:color w:val="auto"/>
        </w:rPr>
        <w:t xml:space="preserve"> </w:t>
      </w:r>
      <w:r w:rsidR="00E538BF">
        <w:rPr>
          <w:rFonts w:ascii="Times New Roman" w:hAnsi="Times New Roman"/>
          <w:b/>
          <w:color w:val="auto"/>
        </w:rPr>
        <w:t xml:space="preserve">warstwy </w:t>
      </w:r>
      <w:r w:rsidR="008F4875">
        <w:rPr>
          <w:rFonts w:ascii="Times New Roman" w:hAnsi="Times New Roman"/>
          <w:b/>
          <w:color w:val="auto"/>
        </w:rPr>
        <w:t>wzmacniającej</w:t>
      </w:r>
    </w:p>
    <w:p w:rsidR="00E00BD8" w:rsidRPr="00A455D8" w:rsidRDefault="00E00BD8">
      <w:pPr>
        <w:jc w:val="both"/>
        <w:rPr>
          <w:rFonts w:ascii="Times New Roman" w:hAnsi="Times New Roman"/>
          <w:b/>
          <w:sz w:val="24"/>
          <w:lang w:val="pl-PL"/>
        </w:rPr>
      </w:pP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6.4.1. </w:t>
      </w:r>
      <w:r w:rsidRPr="00A455D8">
        <w:rPr>
          <w:rFonts w:ascii="Times New Roman" w:hAnsi="Times New Roman"/>
          <w:sz w:val="24"/>
          <w:lang w:val="pl-PL"/>
        </w:rPr>
        <w:t>Niewłaściwe cechy geometryczne</w:t>
      </w:r>
      <w:r w:rsidR="00256984" w:rsidRPr="00A455D8">
        <w:rPr>
          <w:rFonts w:ascii="Times New Roman" w:hAnsi="Times New Roman"/>
          <w:sz w:val="24"/>
          <w:lang w:val="pl-PL"/>
        </w:rPr>
        <w:t xml:space="preserve">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  <w:t>Jeżeli po wykonaniu badań na stwardniałej po</w:t>
      </w:r>
      <w:r w:rsidR="00BA5F01" w:rsidRPr="00A455D8">
        <w:rPr>
          <w:rFonts w:ascii="Times New Roman" w:hAnsi="Times New Roman"/>
          <w:sz w:val="24"/>
          <w:lang w:val="pl-PL"/>
        </w:rPr>
        <w:t xml:space="preserve">dbudowie </w:t>
      </w:r>
      <w:r w:rsidRPr="00A455D8">
        <w:rPr>
          <w:rFonts w:ascii="Times New Roman" w:hAnsi="Times New Roman"/>
          <w:sz w:val="24"/>
          <w:lang w:val="pl-PL"/>
        </w:rPr>
        <w:t>stwierdzi się, że odchylenia cech geometrycznych przekraczają wielkoś</w:t>
      </w:r>
      <w:r w:rsidR="00BA5F01" w:rsidRPr="00A455D8">
        <w:rPr>
          <w:rFonts w:ascii="Times New Roman" w:hAnsi="Times New Roman"/>
          <w:sz w:val="24"/>
          <w:lang w:val="pl-PL"/>
        </w:rPr>
        <w:t>ci określone w</w:t>
      </w:r>
      <w:r w:rsidRPr="00A455D8">
        <w:rPr>
          <w:rFonts w:ascii="Times New Roman" w:hAnsi="Times New Roman"/>
          <w:sz w:val="24"/>
          <w:lang w:val="pl-PL"/>
        </w:rPr>
        <w:t xml:space="preserve"> p. 6.</w:t>
      </w:r>
      <w:r w:rsidR="00B0169F" w:rsidRPr="00A455D8">
        <w:rPr>
          <w:rFonts w:ascii="Times New Roman" w:hAnsi="Times New Roman"/>
          <w:sz w:val="24"/>
          <w:lang w:val="pl-PL"/>
        </w:rPr>
        <w:t>3</w:t>
      </w:r>
      <w:r w:rsidRPr="00A455D8">
        <w:rPr>
          <w:rFonts w:ascii="Times New Roman" w:hAnsi="Times New Roman"/>
          <w:sz w:val="24"/>
          <w:lang w:val="pl-PL"/>
        </w:rPr>
        <w:t>, to warstwa zostanie zerwana na całą grubość i ponownie wykonana na koszt Wykonawcy. Dopuszcza się inny rodzaj naprawy wykonany na koszt Wykonawcy, o ile zostanie on zaakceptowany przez Inżyniera.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  <w:t xml:space="preserve">Jeżeli szerokość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E538BF">
        <w:rPr>
          <w:rFonts w:ascii="Times New Roman" w:hAnsi="Times New Roman"/>
          <w:sz w:val="24"/>
          <w:lang w:val="pl-PL"/>
        </w:rPr>
        <w:t xml:space="preserve"> </w:t>
      </w:r>
      <w:r w:rsidRPr="00A455D8">
        <w:rPr>
          <w:rFonts w:ascii="Times New Roman" w:hAnsi="Times New Roman"/>
          <w:sz w:val="24"/>
          <w:lang w:val="pl-PL"/>
        </w:rPr>
        <w:t xml:space="preserve">jest mniejsza od szerokości projektowanej </w:t>
      </w:r>
      <w:r w:rsidR="00E538BF">
        <w:rPr>
          <w:rFonts w:ascii="Times New Roman" w:hAnsi="Times New Roman"/>
          <w:sz w:val="24"/>
          <w:lang w:val="pl-PL"/>
        </w:rPr>
        <w:br/>
      </w:r>
      <w:r w:rsidRPr="00A455D8">
        <w:rPr>
          <w:rFonts w:ascii="Times New Roman" w:hAnsi="Times New Roman"/>
          <w:sz w:val="24"/>
          <w:lang w:val="pl-PL"/>
        </w:rPr>
        <w:t xml:space="preserve">o więcej niż 5 cm i nie zapewnia podparcia warstwom wyżej leżącym, to Wykonawca </w:t>
      </w:r>
      <w:r w:rsidRPr="00A455D8">
        <w:rPr>
          <w:rFonts w:ascii="Times New Roman" w:hAnsi="Times New Roman"/>
          <w:sz w:val="24"/>
          <w:lang w:val="pl-PL"/>
        </w:rPr>
        <w:lastRenderedPageBreak/>
        <w:t xml:space="preserve">powinien poszerzyć </w:t>
      </w:r>
      <w:r w:rsidR="00BA5F01" w:rsidRPr="00A455D8">
        <w:rPr>
          <w:rFonts w:ascii="Times New Roman" w:hAnsi="Times New Roman"/>
          <w:sz w:val="24"/>
          <w:lang w:val="pl-PL"/>
        </w:rPr>
        <w:t xml:space="preserve">podbudowę </w:t>
      </w:r>
      <w:r w:rsidRPr="00A455D8">
        <w:rPr>
          <w:rFonts w:ascii="Times New Roman" w:hAnsi="Times New Roman"/>
          <w:sz w:val="24"/>
          <w:lang w:val="pl-PL"/>
        </w:rPr>
        <w:t>przez zerwanie warstwy na pełną grubość do połowy szerokości pasa ruchu i wbudowanie nowej mieszanki.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  <w:t>Nie dopuszcza się mieszania składników mieszanki na miejscu. Roboty te Wykonawca wykona na własny koszt.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6.4.2. </w:t>
      </w:r>
      <w:r w:rsidRPr="00A455D8">
        <w:rPr>
          <w:rFonts w:ascii="Times New Roman" w:hAnsi="Times New Roman"/>
          <w:sz w:val="24"/>
          <w:lang w:val="pl-PL"/>
        </w:rPr>
        <w:t>Niewłaściwa grubość</w:t>
      </w:r>
      <w:r w:rsidR="00256984" w:rsidRPr="00A455D8">
        <w:rPr>
          <w:rFonts w:ascii="Times New Roman" w:hAnsi="Times New Roman"/>
          <w:sz w:val="24"/>
          <w:lang w:val="pl-PL"/>
        </w:rPr>
        <w:t xml:space="preserve">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  <w:t>Na wszystkich powierzchniach wadliwych pod względem grubości Wyko</w:t>
      </w:r>
      <w:r w:rsidR="00BA5F01" w:rsidRPr="00A455D8">
        <w:rPr>
          <w:rFonts w:ascii="Times New Roman" w:hAnsi="Times New Roman"/>
          <w:sz w:val="24"/>
          <w:lang w:val="pl-PL"/>
        </w:rPr>
        <w:t xml:space="preserve">nawca wykona naprawę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BA5F01" w:rsidRPr="00A455D8">
        <w:rPr>
          <w:rFonts w:ascii="Times New Roman" w:hAnsi="Times New Roman"/>
          <w:sz w:val="24"/>
          <w:lang w:val="pl-PL"/>
        </w:rPr>
        <w:t xml:space="preserve"> </w:t>
      </w:r>
      <w:r w:rsidRPr="00A455D8">
        <w:rPr>
          <w:rFonts w:ascii="Times New Roman" w:hAnsi="Times New Roman"/>
          <w:sz w:val="24"/>
          <w:lang w:val="pl-PL"/>
        </w:rPr>
        <w:t xml:space="preserve">przez zerwanie wykonanej warstwy, usunięcie zerwanego materiału i ponowne wykonanie warstwy o odpowiednich właściwościach </w:t>
      </w:r>
      <w:r w:rsidR="0058023A">
        <w:rPr>
          <w:rFonts w:ascii="Times New Roman" w:hAnsi="Times New Roman"/>
          <w:sz w:val="24"/>
          <w:lang w:val="pl-PL"/>
        </w:rPr>
        <w:br/>
      </w:r>
      <w:r w:rsidRPr="00A455D8">
        <w:rPr>
          <w:rFonts w:ascii="Times New Roman" w:hAnsi="Times New Roman"/>
          <w:sz w:val="24"/>
          <w:lang w:val="pl-PL"/>
        </w:rPr>
        <w:t>i o wymaganej grubości. Roboty te Wykonawca wykona na własny koszt. Po wykonaniu tych robót nastąpi ponowny pomiar i ocena grubości warstwy, na koszt Wykonawcy.</w:t>
      </w:r>
    </w:p>
    <w:p w:rsidR="00FF0FEB" w:rsidRPr="00A455D8" w:rsidRDefault="00FF0FEB">
      <w:pPr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b/>
          <w:sz w:val="24"/>
          <w:lang w:val="pl-PL"/>
        </w:rPr>
        <w:t xml:space="preserve">6.4.3. </w:t>
      </w:r>
      <w:r w:rsidRPr="00A455D8">
        <w:rPr>
          <w:rFonts w:ascii="Times New Roman" w:hAnsi="Times New Roman"/>
          <w:sz w:val="24"/>
          <w:lang w:val="pl-PL"/>
        </w:rPr>
        <w:t>Niewłaściwa wytrzymałość</w:t>
      </w:r>
      <w:r w:rsidR="00256984" w:rsidRPr="00A455D8">
        <w:rPr>
          <w:rFonts w:ascii="Times New Roman" w:hAnsi="Times New Roman"/>
          <w:sz w:val="24"/>
          <w:lang w:val="pl-PL"/>
        </w:rPr>
        <w:t xml:space="preserve"> </w:t>
      </w:r>
      <w:r w:rsidR="00E538BF">
        <w:rPr>
          <w:rFonts w:ascii="Times New Roman" w:hAnsi="Times New Roman"/>
          <w:sz w:val="24"/>
          <w:lang w:val="pl-PL"/>
        </w:rPr>
        <w:t xml:space="preserve">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</w:p>
    <w:p w:rsidR="00E00BD8" w:rsidRPr="00A455D8" w:rsidRDefault="00E00BD8">
      <w:pPr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  <w:t>Jeżeli wytrzymałość średnia próbek będzie mniejsza od dolnej granicy określonej     w ST dla poszczególnych rodzajó</w:t>
      </w:r>
      <w:r w:rsidR="00BA5F01" w:rsidRPr="00A455D8">
        <w:rPr>
          <w:rFonts w:ascii="Times New Roman" w:hAnsi="Times New Roman"/>
          <w:sz w:val="24"/>
          <w:lang w:val="pl-PL"/>
        </w:rPr>
        <w:t>w podbudów</w:t>
      </w:r>
      <w:r w:rsidRPr="00A455D8">
        <w:rPr>
          <w:rFonts w:ascii="Times New Roman" w:hAnsi="Times New Roman"/>
          <w:sz w:val="24"/>
          <w:lang w:val="pl-PL"/>
        </w:rPr>
        <w:t>, to warstwa wadliwie wykonana zostanie zerwana i wymieniona na nową o odpowiednich właściwościach na koszt Wykonawcy.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7. Obmiar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7.1. Ogólne zasady obmiaru robót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Ogólne zasady obmiaru podano w ST D.00.00.00 "Wymagania ogólne".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7.2. Jednostka obmiarowa</w:t>
      </w:r>
    </w:p>
    <w:p w:rsidR="00E00BD8" w:rsidRPr="00A455D8" w:rsidRDefault="00E00BD8">
      <w:pPr>
        <w:pStyle w:val="Nagwek2"/>
        <w:jc w:val="left"/>
        <w:rPr>
          <w:rFonts w:ascii="Times New Roman" w:hAnsi="Times New Roman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Jednostką obmiaru jest 1 </w:t>
      </w:r>
      <w:r w:rsidRPr="00A455D8">
        <w:rPr>
          <w:rFonts w:ascii="Times New Roman" w:hAnsi="Times New Roman"/>
          <w:b/>
          <w:sz w:val="24"/>
          <w:lang w:val="pl-PL"/>
        </w:rPr>
        <w:t>m</w:t>
      </w:r>
      <w:r w:rsidRPr="00A455D8">
        <w:rPr>
          <w:rFonts w:ascii="Times New Roman" w:hAnsi="Times New Roman"/>
          <w:b/>
          <w:sz w:val="24"/>
          <w:vertAlign w:val="superscript"/>
          <w:lang w:val="pl-PL"/>
        </w:rPr>
        <w:t>2</w:t>
      </w:r>
      <w:r w:rsidRPr="00A455D8">
        <w:rPr>
          <w:rFonts w:ascii="Times New Roman" w:hAnsi="Times New Roman"/>
          <w:sz w:val="24"/>
          <w:lang w:val="pl-PL"/>
        </w:rPr>
        <w:t xml:space="preserve"> (met</w:t>
      </w:r>
      <w:r w:rsidR="00BA6E9B" w:rsidRPr="00A455D8">
        <w:rPr>
          <w:rFonts w:ascii="Times New Roman" w:hAnsi="Times New Roman"/>
          <w:sz w:val="24"/>
          <w:lang w:val="pl-PL"/>
        </w:rPr>
        <w:t>r kwadratowy) wykonanej warstw</w:t>
      </w:r>
      <w:r w:rsidR="008F4875">
        <w:rPr>
          <w:rFonts w:ascii="Times New Roman" w:hAnsi="Times New Roman"/>
          <w:sz w:val="24"/>
          <w:lang w:val="pl-PL"/>
        </w:rPr>
        <w:t>y</w:t>
      </w:r>
      <w:r w:rsidR="00BA6E9B" w:rsidRPr="00A455D8">
        <w:rPr>
          <w:rFonts w:ascii="Times New Roman" w:hAnsi="Times New Roman"/>
          <w:sz w:val="24"/>
          <w:lang w:val="pl-PL"/>
        </w:rPr>
        <w:t xml:space="preserve"> </w:t>
      </w:r>
      <w:r w:rsidR="008F4875">
        <w:rPr>
          <w:rFonts w:ascii="Times New Roman" w:hAnsi="Times New Roman"/>
          <w:sz w:val="24"/>
          <w:lang w:val="pl-PL"/>
        </w:rPr>
        <w:t xml:space="preserve">wzmacniającej </w:t>
      </w:r>
      <w:r w:rsidR="00BA5F01" w:rsidRPr="00A455D8">
        <w:rPr>
          <w:rFonts w:ascii="Times New Roman" w:hAnsi="Times New Roman"/>
          <w:sz w:val="24"/>
          <w:lang w:val="pl-PL"/>
        </w:rPr>
        <w:t xml:space="preserve">z kruszywa </w:t>
      </w:r>
      <w:r w:rsidR="003735B3">
        <w:rPr>
          <w:rFonts w:ascii="Times New Roman" w:hAnsi="Times New Roman"/>
          <w:sz w:val="24"/>
          <w:lang w:val="pl-PL"/>
        </w:rPr>
        <w:t>stabilizowanego cementem</w:t>
      </w:r>
      <w:r w:rsidR="0074088F" w:rsidRPr="00A455D8">
        <w:rPr>
          <w:rFonts w:ascii="Times New Roman" w:hAnsi="Times New Roman"/>
          <w:sz w:val="24"/>
          <w:lang w:val="pl-PL"/>
        </w:rPr>
        <w:t>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8. Odbiór robót</w:t>
      </w:r>
    </w:p>
    <w:p w:rsidR="00424567" w:rsidRPr="00496351" w:rsidRDefault="004245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Ogólne zasady odbioru robót podano w ST D.00.00.00 "Wymagania ogólne". Inżynier oceni wyniki badań i pomiarów przedłożone przez Wykonawcę zgodnie z niniejszą ST.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W wypadku stwierdzenia usterek, Inżynier ustali zakres robót poprawkowych do wykonania. Wykonawca wykona je na koszt własny w ustalonym terminie.</w:t>
      </w:r>
    </w:p>
    <w:p w:rsidR="00606944" w:rsidRPr="00A455D8" w:rsidRDefault="0060694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9. Podstawa płatności</w:t>
      </w:r>
      <w:r w:rsidRPr="00A455D8">
        <w:rPr>
          <w:rFonts w:ascii="Times New Roman" w:hAnsi="Times New Roman"/>
          <w:b/>
          <w:sz w:val="28"/>
          <w:lang w:val="pl-PL"/>
        </w:rPr>
        <w:tab/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</w:tabs>
        <w:jc w:val="both"/>
        <w:rPr>
          <w:rFonts w:ascii="Times New Roman" w:hAnsi="Times New Roman"/>
          <w:b/>
          <w:lang w:val="pl-PL"/>
        </w:rPr>
      </w:pP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t>9.1. Ogólne ustalenia dotyczące podstawy płatności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pStyle w:val="Tekstpodstawowy"/>
        <w:spacing w:line="240" w:lineRule="auto"/>
        <w:rPr>
          <w:rFonts w:ascii="Times New Roman" w:hAnsi="Times New Roman"/>
        </w:rPr>
      </w:pP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</w:r>
      <w:r w:rsidRPr="00A455D8">
        <w:rPr>
          <w:rFonts w:ascii="Times New Roman" w:hAnsi="Times New Roman"/>
        </w:rPr>
        <w:tab/>
        <w:t>Ogólne wymagania dotyczące płatności podano w ST D.00.00.00 "Wymagania ogólne".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Płatność za 1 m</w:t>
      </w:r>
      <w:r w:rsidRPr="00A455D8">
        <w:rPr>
          <w:rFonts w:ascii="Times New Roman" w:hAnsi="Times New Roman"/>
          <w:sz w:val="24"/>
          <w:vertAlign w:val="superscript"/>
          <w:lang w:val="pl-PL"/>
        </w:rPr>
        <w:t>2</w:t>
      </w:r>
      <w:r w:rsidRPr="00A455D8">
        <w:rPr>
          <w:rFonts w:ascii="Times New Roman" w:hAnsi="Times New Roman"/>
          <w:sz w:val="24"/>
          <w:lang w:val="pl-PL"/>
        </w:rPr>
        <w:t xml:space="preserve"> wykonanej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Pr="00A455D8">
        <w:rPr>
          <w:rFonts w:ascii="Times New Roman" w:hAnsi="Times New Roman"/>
          <w:sz w:val="24"/>
          <w:lang w:val="pl-PL"/>
        </w:rPr>
        <w:t xml:space="preserve"> należy przyjmować zgodnie </w:t>
      </w:r>
      <w:r w:rsidR="00256984" w:rsidRPr="00A455D8">
        <w:rPr>
          <w:rFonts w:ascii="Times New Roman" w:hAnsi="Times New Roman"/>
          <w:sz w:val="24"/>
          <w:lang w:val="pl-PL"/>
        </w:rPr>
        <w:br/>
      </w:r>
      <w:r w:rsidRPr="00A455D8">
        <w:rPr>
          <w:rFonts w:ascii="Times New Roman" w:hAnsi="Times New Roman"/>
          <w:sz w:val="24"/>
          <w:lang w:val="pl-PL"/>
        </w:rPr>
        <w:t>z obmiarem, oceną jakości użytych materiałów i oceną jakości wykonanych robót, na podstawie wyników pomiarów i badań.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 xml:space="preserve">Zgodnie z Dokumentacją Projektową należy wykonać: </w:t>
      </w:r>
    </w:p>
    <w:p w:rsidR="00496351" w:rsidRDefault="00496351" w:rsidP="00496351">
      <w:pPr>
        <w:numPr>
          <w:ilvl w:val="0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warstwę</w:t>
      </w:r>
      <w:r w:rsidRPr="004026EE">
        <w:rPr>
          <w:rFonts w:ascii="Times New Roman" w:hAnsi="Times New Roman"/>
          <w:sz w:val="24"/>
          <w:lang w:val="pl-PL"/>
        </w:rPr>
        <w:t xml:space="preserve"> wzmacniaj</w:t>
      </w:r>
      <w:r w:rsidRPr="004026EE">
        <w:rPr>
          <w:rFonts w:ascii="Times New Roman" w:hAnsi="Times New Roman" w:hint="eastAsia"/>
          <w:sz w:val="24"/>
          <w:lang w:val="pl-PL"/>
        </w:rPr>
        <w:t>ą</w:t>
      </w:r>
      <w:r w:rsidRPr="004026EE">
        <w:rPr>
          <w:rFonts w:ascii="Times New Roman" w:hAnsi="Times New Roman"/>
          <w:sz w:val="24"/>
          <w:lang w:val="pl-PL"/>
        </w:rPr>
        <w:t>cej z kruszywa stabilizowanego cementem o Rm=2,5 MPa o grub. 1</w:t>
      </w:r>
      <w:r>
        <w:rPr>
          <w:rFonts w:ascii="Times New Roman" w:hAnsi="Times New Roman"/>
          <w:sz w:val="24"/>
          <w:lang w:val="pl-PL"/>
        </w:rPr>
        <w:t>5</w:t>
      </w:r>
      <w:r w:rsidRPr="004026EE">
        <w:rPr>
          <w:rFonts w:ascii="Times New Roman" w:hAnsi="Times New Roman"/>
          <w:sz w:val="24"/>
          <w:lang w:val="pl-PL"/>
        </w:rPr>
        <w:t xml:space="preserve"> cm</w:t>
      </w:r>
      <w:r>
        <w:rPr>
          <w:rFonts w:ascii="Times New Roman" w:hAnsi="Times New Roman"/>
          <w:sz w:val="24"/>
          <w:lang w:val="pl-PL"/>
        </w:rPr>
        <w:t>, w tym:</w:t>
      </w:r>
    </w:p>
    <w:p w:rsidR="00496351" w:rsidRDefault="00496351" w:rsidP="00496351">
      <w:pPr>
        <w:numPr>
          <w:ilvl w:val="1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</w:t>
      </w:r>
      <w:r w:rsidRPr="004026EE">
        <w:rPr>
          <w:rFonts w:ascii="Times New Roman" w:hAnsi="Times New Roman"/>
          <w:sz w:val="24"/>
          <w:lang w:val="pl-PL"/>
        </w:rPr>
        <w:t>nawierzchnia wyniesionej platformy przystanku wiede</w:t>
      </w:r>
      <w:r w:rsidRPr="004026EE">
        <w:rPr>
          <w:rFonts w:ascii="Times New Roman" w:hAnsi="Times New Roman" w:hint="eastAsia"/>
          <w:sz w:val="24"/>
          <w:lang w:val="pl-PL"/>
        </w:rPr>
        <w:t>ń</w:t>
      </w:r>
      <w:r w:rsidRPr="004026EE">
        <w:rPr>
          <w:rFonts w:ascii="Times New Roman" w:hAnsi="Times New Roman"/>
          <w:sz w:val="24"/>
          <w:lang w:val="pl-PL"/>
        </w:rPr>
        <w:t xml:space="preserve">skiego wraz </w:t>
      </w:r>
      <w:r>
        <w:rPr>
          <w:rFonts w:ascii="Times New Roman" w:hAnsi="Times New Roman"/>
          <w:sz w:val="24"/>
          <w:lang w:val="pl-PL"/>
        </w:rPr>
        <w:br/>
      </w:r>
      <w:r w:rsidRPr="004026EE">
        <w:rPr>
          <w:rFonts w:ascii="Times New Roman" w:hAnsi="Times New Roman"/>
          <w:sz w:val="24"/>
          <w:lang w:val="pl-PL"/>
        </w:rPr>
        <w:t>z rampami</w:t>
      </w:r>
      <w:r>
        <w:rPr>
          <w:rFonts w:ascii="Times New Roman" w:hAnsi="Times New Roman"/>
          <w:sz w:val="24"/>
          <w:lang w:val="pl-PL"/>
        </w:rPr>
        <w:t>,</w:t>
      </w:r>
    </w:p>
    <w:p w:rsidR="00256984" w:rsidRPr="00780724" w:rsidRDefault="00496351" w:rsidP="0074088F">
      <w:pPr>
        <w:numPr>
          <w:ilvl w:val="1"/>
          <w:numId w:val="32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 </w:t>
      </w:r>
      <w:r w:rsidRPr="004026EE">
        <w:rPr>
          <w:rFonts w:ascii="Times New Roman" w:hAnsi="Times New Roman"/>
          <w:sz w:val="24"/>
          <w:lang w:val="pl-PL"/>
        </w:rPr>
        <w:t>nawierzchnia odtwarzanej nawi</w:t>
      </w:r>
      <w:r>
        <w:rPr>
          <w:rFonts w:ascii="Times New Roman" w:hAnsi="Times New Roman"/>
          <w:sz w:val="24"/>
          <w:lang w:val="pl-PL"/>
        </w:rPr>
        <w:t>erzchni jezdni ul. Górna Wilda przed rampami na długości skosów.</w:t>
      </w:r>
      <w:r w:rsidR="0074088F" w:rsidRPr="00780724">
        <w:rPr>
          <w:rFonts w:ascii="Times New Roman" w:hAnsi="Times New Roman"/>
          <w:sz w:val="24"/>
          <w:lang w:val="pl-PL"/>
        </w:rPr>
        <w:tab/>
      </w:r>
    </w:p>
    <w:p w:rsidR="00E00BD8" w:rsidRPr="00A455D8" w:rsidRDefault="00E00BD8">
      <w:pPr>
        <w:pStyle w:val="Nagwek2"/>
        <w:jc w:val="left"/>
        <w:rPr>
          <w:rFonts w:ascii="Times New Roman" w:hAnsi="Times New Roman"/>
          <w:b/>
          <w:color w:val="auto"/>
        </w:rPr>
      </w:pPr>
      <w:r w:rsidRPr="00A455D8">
        <w:rPr>
          <w:rFonts w:ascii="Times New Roman" w:hAnsi="Times New Roman"/>
          <w:b/>
          <w:color w:val="auto"/>
        </w:rPr>
        <w:lastRenderedPageBreak/>
        <w:t>9.2. Cena jednostki obmiarowej</w:t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</w:r>
      <w:r w:rsidRPr="00A455D8">
        <w:rPr>
          <w:rFonts w:ascii="Times New Roman" w:hAnsi="Times New Roman"/>
          <w:sz w:val="24"/>
          <w:lang w:val="pl-PL"/>
        </w:rPr>
        <w:tab/>
        <w:t>Cena wykonania robót obejmuje:</w:t>
      </w:r>
    </w:p>
    <w:p w:rsidR="0074088F" w:rsidRPr="0058023A" w:rsidRDefault="00E00BD8" w:rsidP="0058023A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ind w:left="737" w:hanging="391"/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prace pomiaro</w:t>
      </w:r>
      <w:r w:rsidR="0058023A">
        <w:rPr>
          <w:rFonts w:ascii="Times New Roman" w:hAnsi="Times New Roman"/>
          <w:sz w:val="24"/>
          <w:lang w:val="pl-PL"/>
        </w:rPr>
        <w:t>we i przygotowawcze,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oznakowanie robót,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zakup i dostarczenie materiałów, wyprodukowanie mieszanki i jej transport na miejsce wbudowania,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 xml:space="preserve">dostarczenie, ustawienie, rozebranie i odwiezienie prowadnic oraz innych materiałów </w:t>
      </w:r>
      <w:r w:rsidRPr="00A455D8">
        <w:rPr>
          <w:rFonts w:ascii="Times New Roman" w:hAnsi="Times New Roman"/>
          <w:sz w:val="24"/>
          <w:lang w:val="pl-PL"/>
        </w:rPr>
        <w:br/>
        <w:t>i urządzeń pomocniczych,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rozłożenie i zagęszczenie mieszanki,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pielęgnacja wykonanej warstwy,</w:t>
      </w:r>
    </w:p>
    <w:p w:rsidR="00E00BD8" w:rsidRPr="00A455D8" w:rsidRDefault="00E00BD8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sz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przeprowadzenie niezbędnych badań laboratoryjnych i pomiarów wymaganych</w:t>
      </w:r>
      <w:r w:rsidRPr="00A455D8">
        <w:rPr>
          <w:rFonts w:ascii="Times New Roman" w:hAnsi="Times New Roman"/>
          <w:sz w:val="24"/>
          <w:lang w:val="pl-PL"/>
        </w:rPr>
        <w:br/>
        <w:t xml:space="preserve"> w specyfikacji technicznej,</w:t>
      </w:r>
    </w:p>
    <w:p w:rsidR="0022266C" w:rsidRPr="00A455D8" w:rsidRDefault="00E00BD8" w:rsidP="0074088F">
      <w:pPr>
        <w:numPr>
          <w:ilvl w:val="0"/>
          <w:numId w:val="13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sz w:val="24"/>
          <w:szCs w:val="24"/>
          <w:lang w:val="pl-PL"/>
        </w:rPr>
      </w:pPr>
      <w:r w:rsidRPr="00A455D8">
        <w:rPr>
          <w:rFonts w:ascii="Times New Roman" w:hAnsi="Times New Roman"/>
          <w:sz w:val="24"/>
          <w:lang w:val="pl-PL"/>
        </w:rPr>
        <w:t>pomiar geodez</w:t>
      </w:r>
      <w:r w:rsidR="00BA5F01" w:rsidRPr="00A455D8">
        <w:rPr>
          <w:rFonts w:ascii="Times New Roman" w:hAnsi="Times New Roman"/>
          <w:sz w:val="24"/>
          <w:lang w:val="pl-PL"/>
        </w:rPr>
        <w:t xml:space="preserve">yjny warstwy </w:t>
      </w:r>
      <w:r w:rsidR="008F4875">
        <w:rPr>
          <w:rFonts w:ascii="Times New Roman" w:hAnsi="Times New Roman"/>
          <w:sz w:val="24"/>
          <w:lang w:val="pl-PL"/>
        </w:rPr>
        <w:t>wzmacniającej</w:t>
      </w:r>
      <w:r w:rsidR="00E538BF">
        <w:rPr>
          <w:rFonts w:ascii="Times New Roman" w:hAnsi="Times New Roman"/>
          <w:sz w:val="24"/>
          <w:lang w:val="pl-PL"/>
        </w:rPr>
        <w:t xml:space="preserve"> </w:t>
      </w:r>
      <w:r w:rsidR="00BA5F01" w:rsidRPr="00A455D8">
        <w:rPr>
          <w:rFonts w:ascii="Times New Roman" w:hAnsi="Times New Roman"/>
          <w:sz w:val="24"/>
          <w:lang w:val="pl-PL"/>
        </w:rPr>
        <w:t>z kruszywa</w:t>
      </w:r>
      <w:r w:rsidRPr="00A455D8">
        <w:rPr>
          <w:rFonts w:ascii="Times New Roman" w:hAnsi="Times New Roman"/>
          <w:sz w:val="24"/>
          <w:lang w:val="pl-PL"/>
        </w:rPr>
        <w:t xml:space="preserve"> stabilizowanego cementem</w:t>
      </w:r>
      <w:r w:rsidR="00424567" w:rsidRPr="00A455D8">
        <w:rPr>
          <w:rFonts w:ascii="Times New Roman" w:hAnsi="Times New Roman"/>
          <w:sz w:val="24"/>
          <w:lang w:val="pl-PL"/>
        </w:rPr>
        <w:t>.</w:t>
      </w:r>
      <w:r w:rsidRPr="00A455D8">
        <w:rPr>
          <w:rFonts w:ascii="Times New Roman" w:hAnsi="Times New Roman"/>
          <w:sz w:val="24"/>
          <w:lang w:val="pl-PL"/>
        </w:rPr>
        <w:t xml:space="preserve"> </w:t>
      </w:r>
      <w:r w:rsidR="00BA5F01" w:rsidRPr="00A455D8">
        <w:rPr>
          <w:rFonts w:ascii="Times New Roman" w:hAnsi="Times New Roman"/>
          <w:sz w:val="24"/>
          <w:lang w:val="pl-PL"/>
        </w:rPr>
        <w:br/>
      </w:r>
    </w:p>
    <w:p w:rsidR="00E00BD8" w:rsidRPr="00A455D8" w:rsidRDefault="00E00BD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  <w:tab w:val="decimal" w:pos="6802"/>
        </w:tabs>
        <w:jc w:val="both"/>
        <w:rPr>
          <w:rFonts w:ascii="Times New Roman" w:hAnsi="Times New Roman"/>
          <w:b/>
          <w:sz w:val="28"/>
          <w:lang w:val="pl-PL"/>
        </w:rPr>
      </w:pPr>
      <w:r w:rsidRPr="00A455D8">
        <w:rPr>
          <w:rFonts w:ascii="Times New Roman" w:hAnsi="Times New Roman"/>
          <w:b/>
          <w:sz w:val="28"/>
          <w:lang w:val="pl-PL"/>
        </w:rPr>
        <w:t>10. Przepisy związane</w:t>
      </w:r>
    </w:p>
    <w:p w:rsidR="0009124D" w:rsidRDefault="0009124D" w:rsidP="0009124D">
      <w:pPr>
        <w:pStyle w:val="Default"/>
      </w:pPr>
    </w:p>
    <w:p w:rsidR="0009124D" w:rsidRPr="0009124D" w:rsidRDefault="0009124D" w:rsidP="0009124D">
      <w:pPr>
        <w:pStyle w:val="Default"/>
        <w:ind w:left="1980" w:hanging="1980"/>
        <w:jc w:val="both"/>
      </w:pPr>
      <w:r w:rsidRPr="0009124D">
        <w:t>EN 14227-1:</w:t>
      </w:r>
      <w:r w:rsidRPr="0009124D">
        <w:tab/>
        <w:t xml:space="preserve">Mieszanki związane spoiwem hydraulicznym – Wymagania. Część 1: Mieszanki związane cementem.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PN-EN-933-1</w:t>
      </w:r>
      <w:r w:rsidR="00D933D1">
        <w:tab/>
      </w:r>
      <w:r w:rsidRPr="0009124D">
        <w:t xml:space="preserve">Badanie geometrycznych właściwości kruszyw. Część 1 : Oznaczanie składu ziarnowego. Metoda przesiewania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PN-EN-13242</w:t>
      </w:r>
      <w:r w:rsidR="00D933D1">
        <w:tab/>
      </w:r>
      <w:r w:rsidRPr="0009124D">
        <w:t xml:space="preserve">Kruszywa do niezwiązanych i hydraulicznie związanych materiałów stosowanych w obiektach budowlanych i budownictwie drogowym.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PN-EN-13286-1</w:t>
      </w:r>
      <w:r w:rsidR="00D933D1">
        <w:tab/>
      </w:r>
      <w:r w:rsidRPr="0009124D">
        <w:t xml:space="preserve">Mieszanki niezwiązane i związane spoiwem hydraulicznym. Część 1: Metoda oznaczania laboratoryjnej referencyjnej gęstości i wilgotności. Wprowadzenie, wymagania i pobieranie próbek.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PN-EN-13286-2</w:t>
      </w:r>
      <w:r w:rsidR="00D933D1">
        <w:tab/>
      </w:r>
      <w:r w:rsidRPr="0009124D">
        <w:t xml:space="preserve">Mieszanki niezwiązane i związane spoiwem hydraulicznym. Część 2 : Metody określania gęstości w odniesieniu do zawartości wody. Zagęszczanie metodą Proctora.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PN-EN-13286-41</w:t>
      </w:r>
      <w:r w:rsidR="00D933D1">
        <w:tab/>
      </w:r>
      <w:r w:rsidRPr="0009124D">
        <w:t xml:space="preserve">Mieszanki niezwiązane i związane spoiwem hydraulicznym. Część 41: Metoda oznaczania wytrzymałości na ściskanie mieszanek związanych spoiwem hydraulicznym. </w:t>
      </w:r>
    </w:p>
    <w:p w:rsidR="0009124D" w:rsidRPr="0009124D" w:rsidRDefault="0009124D" w:rsidP="0009124D">
      <w:pPr>
        <w:pStyle w:val="Default"/>
        <w:jc w:val="both"/>
      </w:pP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PN-EN-13286-50</w:t>
      </w:r>
      <w:r w:rsidR="00D933D1">
        <w:tab/>
      </w:r>
      <w:r w:rsidRPr="0009124D">
        <w:t xml:space="preserve">Mieszanki niezwiązane i związane spoiwem hydraulicznym. Część 50: Metoda sporządzania próbek związanych hydraulicznie za pomocą aparatu Proctora lub zagęszczania na stole wibracyjnym. </w:t>
      </w:r>
    </w:p>
    <w:p w:rsidR="0009124D" w:rsidRPr="0009124D" w:rsidRDefault="0009124D" w:rsidP="00D933D1">
      <w:pPr>
        <w:pStyle w:val="Default"/>
        <w:ind w:left="2970" w:hanging="2970"/>
        <w:jc w:val="both"/>
      </w:pPr>
      <w:r w:rsidRPr="0009124D">
        <w:t>PN-EN 197-1:2002.</w:t>
      </w:r>
      <w:r w:rsidR="00D933D1">
        <w:tab/>
      </w:r>
      <w:r w:rsidRPr="0009124D">
        <w:t xml:space="preserve">Cement. Skład, wymagania i kryteria zgodności dotyczące cementu powszechnego użytku </w:t>
      </w:r>
    </w:p>
    <w:p w:rsidR="0009124D" w:rsidRPr="0009124D" w:rsidRDefault="0009124D" w:rsidP="0009124D">
      <w:pPr>
        <w:pStyle w:val="Default"/>
        <w:jc w:val="both"/>
      </w:pPr>
      <w:r w:rsidRPr="0009124D">
        <w:t>PN-EN-196</w:t>
      </w:r>
      <w:r w:rsidR="00D933D1">
        <w:tab/>
      </w:r>
      <w:r w:rsidRPr="0009124D">
        <w:t xml:space="preserve">Metody badania cementu </w:t>
      </w:r>
    </w:p>
    <w:p w:rsidR="0009124D" w:rsidRPr="0009124D" w:rsidRDefault="0009124D" w:rsidP="0009124D">
      <w:pPr>
        <w:pStyle w:val="Default"/>
        <w:jc w:val="both"/>
      </w:pPr>
      <w:r w:rsidRPr="0009124D">
        <w:t>PN-B-04481</w:t>
      </w:r>
      <w:r w:rsidR="00D933D1">
        <w:tab/>
      </w:r>
      <w:r w:rsidRPr="0009124D">
        <w:t xml:space="preserve">Grunty budowlane. Badania próbek gruntu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PN-B-06714-12</w:t>
      </w:r>
      <w:r w:rsidR="00D933D1">
        <w:tab/>
      </w:r>
      <w:r w:rsidRPr="0009124D">
        <w:t xml:space="preserve">Kruszywa mineralne. Badania. Oznaczenia zawartości zanieczyszczeń obcych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PN-B-06714-26</w:t>
      </w:r>
      <w:r w:rsidR="00D933D1">
        <w:tab/>
      </w:r>
      <w:r w:rsidRPr="0009124D">
        <w:t xml:space="preserve">Kruszywa mineralne. Badania. Oznaczenie zawartości zanieczyszczeń organicznych </w:t>
      </w:r>
    </w:p>
    <w:p w:rsidR="0009124D" w:rsidRPr="0009124D" w:rsidRDefault="0009124D" w:rsidP="0009124D">
      <w:pPr>
        <w:pStyle w:val="Default"/>
        <w:jc w:val="both"/>
      </w:pPr>
      <w:r w:rsidRPr="0009124D">
        <w:t>PN-EN 197-2</w:t>
      </w:r>
      <w:r w:rsidR="00D933D1">
        <w:tab/>
      </w:r>
      <w:r w:rsidRPr="0009124D">
        <w:t xml:space="preserve">Ocena zgodności </w:t>
      </w:r>
    </w:p>
    <w:p w:rsidR="0009124D" w:rsidRPr="0009124D" w:rsidRDefault="0009124D" w:rsidP="0009124D">
      <w:pPr>
        <w:pStyle w:val="Default"/>
        <w:jc w:val="both"/>
      </w:pPr>
      <w:r w:rsidRPr="0009124D">
        <w:t>PN-EN-1008</w:t>
      </w:r>
      <w:r w:rsidR="00D933D1">
        <w:tab/>
      </w:r>
      <w:r w:rsidRPr="0009124D">
        <w:t xml:space="preserve">Woda zarobowa do betonów. </w:t>
      </w:r>
    </w:p>
    <w:p w:rsidR="0009124D" w:rsidRPr="0009124D" w:rsidRDefault="0009124D" w:rsidP="0009124D">
      <w:pPr>
        <w:pStyle w:val="Default"/>
        <w:jc w:val="both"/>
      </w:pPr>
      <w:r w:rsidRPr="0009124D">
        <w:t>BN-88/6731-08</w:t>
      </w:r>
      <w:r w:rsidR="00D933D1">
        <w:tab/>
      </w:r>
      <w:r w:rsidRPr="0009124D">
        <w:t xml:space="preserve">Cement. Transport i przechowywanie </w:t>
      </w:r>
    </w:p>
    <w:p w:rsidR="0009124D" w:rsidRPr="0009124D" w:rsidRDefault="0009124D" w:rsidP="0009124D">
      <w:pPr>
        <w:pStyle w:val="Default"/>
        <w:jc w:val="both"/>
      </w:pPr>
      <w:r w:rsidRPr="0009124D">
        <w:t>BN-64/8931-01</w:t>
      </w:r>
      <w:r w:rsidR="00D933D1">
        <w:tab/>
      </w:r>
      <w:r w:rsidRPr="0009124D">
        <w:t xml:space="preserve">Drogi samochodowe. Oznaczenia wskaźnika piaskowego </w:t>
      </w:r>
    </w:p>
    <w:p w:rsidR="0009124D" w:rsidRPr="0009124D" w:rsidRDefault="0009124D" w:rsidP="00D933D1">
      <w:pPr>
        <w:pStyle w:val="Default"/>
        <w:ind w:left="1980" w:hanging="1980"/>
        <w:jc w:val="both"/>
      </w:pPr>
      <w:r w:rsidRPr="0009124D">
        <w:t>BN-64/8931-02</w:t>
      </w:r>
      <w:r w:rsidR="00D933D1">
        <w:tab/>
      </w:r>
      <w:r w:rsidRPr="0009124D">
        <w:t xml:space="preserve">Drogi samochodowe. Oznaczenie modułu odkształcenia nawierzchni podatnych i podłoża przez obciążenie płytą. </w:t>
      </w:r>
    </w:p>
    <w:p w:rsidR="0009124D" w:rsidRPr="0009124D" w:rsidRDefault="0009124D" w:rsidP="00D933D1">
      <w:pPr>
        <w:pStyle w:val="Default"/>
        <w:jc w:val="both"/>
      </w:pPr>
      <w:r w:rsidRPr="0009124D">
        <w:t>BN-68/8931-04</w:t>
      </w:r>
      <w:r w:rsidR="00D933D1">
        <w:tab/>
      </w:r>
      <w:r w:rsidRPr="0009124D">
        <w:t xml:space="preserve">Drogi samochodowe. Pomiar równości nawierzchni planografem i łatą </w:t>
      </w:r>
    </w:p>
    <w:p w:rsidR="0009124D" w:rsidRPr="0009124D" w:rsidRDefault="0009124D" w:rsidP="0009124D">
      <w:pPr>
        <w:pStyle w:val="Default"/>
        <w:jc w:val="both"/>
      </w:pPr>
      <w:r w:rsidRPr="0009124D">
        <w:lastRenderedPageBreak/>
        <w:t xml:space="preserve">Rozporządzenie MTiGM z dn. 02.03.1999 w sprawie warunków technicznych, jakim powinny odpowiadać drogi publiczne i ich usytuowanie (Dz.U. Nr 43 poz. 430). </w:t>
      </w:r>
    </w:p>
    <w:p w:rsidR="0009124D" w:rsidRDefault="0009124D" w:rsidP="0009124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09124D" w:rsidRDefault="0009124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09124D" w:rsidRDefault="0009124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09124D" w:rsidRDefault="0009124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09124D" w:rsidRDefault="0009124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sectPr w:rsidR="0009124D" w:rsidSect="00496351">
      <w:headerReference w:type="default" r:id="rId10"/>
      <w:footerReference w:type="default" r:id="rId11"/>
      <w:type w:val="continuous"/>
      <w:pgSz w:w="11904" w:h="16836"/>
      <w:pgMar w:top="1236" w:right="1418" w:bottom="851" w:left="1418" w:header="737" w:footer="580" w:gutter="0"/>
      <w:pgNumType w:start="102"/>
      <w:cols w:space="708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5722" w:rsidRDefault="00865722">
      <w:pPr>
        <w:pStyle w:val="NormalnyWeb"/>
      </w:pPr>
      <w:r>
        <w:separator/>
      </w:r>
    </w:p>
  </w:endnote>
  <w:endnote w:type="continuationSeparator" w:id="0">
    <w:p w:rsidR="00865722" w:rsidRDefault="00865722">
      <w:pPr>
        <w:pStyle w:val="NormalnyWeb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BF" w:rsidRDefault="00767CBF">
    <w:pPr>
      <w:pStyle w:val="Stopka"/>
      <w:framePr w:wrap="around" w:vAnchor="text" w:hAnchor="margin" w:xAlign="center" w:y="1"/>
      <w:spacing w:before="120"/>
      <w:rPr>
        <w:rStyle w:val="Numerstrony"/>
        <w:sz w:val="24"/>
      </w:rPr>
    </w:pPr>
  </w:p>
  <w:p w:rsidR="00767CBF" w:rsidRDefault="00767CBF">
    <w:pPr>
      <w:pStyle w:val="Stopka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pacing w:before="120"/>
      <w:rPr>
        <w:rFonts w:ascii="Times New Roman CE Normalny" w:hAnsi="Times New Roman CE Normalny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BF" w:rsidRDefault="00716E05">
    <w:pPr>
      <w:pStyle w:val="Stopka"/>
      <w:framePr w:wrap="around" w:vAnchor="text" w:hAnchor="margin" w:xAlign="center" w:y="1"/>
      <w:spacing w:before="120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 w:rsidR="00767CBF"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780724">
      <w:rPr>
        <w:rStyle w:val="Numerstrony"/>
        <w:rFonts w:ascii="Times New Roman" w:hAnsi="Times New Roman"/>
        <w:noProof/>
      </w:rPr>
      <w:t>115</w:t>
    </w:r>
    <w:r>
      <w:rPr>
        <w:rStyle w:val="Numerstrony"/>
        <w:rFonts w:ascii="Times New Roman" w:hAnsi="Times New Roman"/>
      </w:rPr>
      <w:fldChar w:fldCharType="end"/>
    </w:r>
  </w:p>
  <w:p w:rsidR="00767CBF" w:rsidRDefault="00767CBF">
    <w:pPr>
      <w:pStyle w:val="Stopka"/>
      <w:pBdr>
        <w:top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pacing w:before="120"/>
      <w:rPr>
        <w:rFonts w:ascii="Times New Roman CE Normalny" w:hAnsi="Times New Roman CE Normaln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5722" w:rsidRDefault="00865722">
      <w:pPr>
        <w:pStyle w:val="NormalnyWeb"/>
      </w:pPr>
      <w:r>
        <w:separator/>
      </w:r>
    </w:p>
  </w:footnote>
  <w:footnote w:type="continuationSeparator" w:id="0">
    <w:p w:rsidR="00865722" w:rsidRDefault="00865722">
      <w:pPr>
        <w:pStyle w:val="NormalnyWeb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7CBF" w:rsidRDefault="00767CBF">
    <w:pPr>
      <w:pStyle w:val="Nagwek"/>
      <w:pBdr>
        <w:bottom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i/>
        <w:lang w:val="pl-PL"/>
      </w:rPr>
    </w:pPr>
    <w:r>
      <w:rPr>
        <w:rFonts w:ascii="Times New Roman CE Normalny" w:hAnsi="Times New Roman CE Normalny"/>
        <w:i/>
        <w:lang w:val="pl-PL"/>
      </w:rPr>
      <w:t xml:space="preserve"> SPECYFIKACJA  TECHNICZNA</w:t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  <w:t xml:space="preserve">                          </w:t>
    </w:r>
    <w:r>
      <w:rPr>
        <w:rFonts w:ascii="Times New Roman CE Normalny" w:hAnsi="Times New Roman CE Normalny"/>
        <w:i/>
        <w:lang w:val="pl-PL"/>
      </w:rPr>
      <w:tab/>
      <w:t>D.04.05.01</w:t>
    </w:r>
  </w:p>
  <w:p w:rsidR="00767CBF" w:rsidRDefault="00767CBF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80001B2"/>
    <w:lvl w:ilvl="0">
      <w:numFmt w:val="bullet"/>
      <w:lvlText w:val="*"/>
      <w:lvlJc w:val="left"/>
    </w:lvl>
  </w:abstractNum>
  <w:abstractNum w:abstractNumId="1">
    <w:nsid w:val="005273CA"/>
    <w:multiLevelType w:val="hybridMultilevel"/>
    <w:tmpl w:val="D1788B4E"/>
    <w:lvl w:ilvl="0" w:tplc="69148CC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969CE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2BEEDD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DEA7D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736E02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FD2682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B4407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8D8E17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46A241E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0504D"/>
    <w:multiLevelType w:val="hybridMultilevel"/>
    <w:tmpl w:val="DE24CF94"/>
    <w:lvl w:ilvl="0" w:tplc="6C962EE8">
      <w:start w:val="1"/>
      <w:numFmt w:val="lowerLetter"/>
      <w:lvlText w:val="%1)"/>
      <w:lvlJc w:val="left"/>
      <w:pPr>
        <w:ind w:left="145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9E6772"/>
    <w:multiLevelType w:val="hybridMultilevel"/>
    <w:tmpl w:val="85E6636C"/>
    <w:lvl w:ilvl="0" w:tplc="860030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F1A95FE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D848BFEC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338CED12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5E58F29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92A8BC36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D8A24EEE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98406F0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C6C0467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4">
    <w:nsid w:val="07C126FC"/>
    <w:multiLevelType w:val="multilevel"/>
    <w:tmpl w:val="BAE6A4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A3D0386"/>
    <w:multiLevelType w:val="singleLevel"/>
    <w:tmpl w:val="2EB8B8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0EF03339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7">
    <w:nsid w:val="10CC26B7"/>
    <w:multiLevelType w:val="hybridMultilevel"/>
    <w:tmpl w:val="F3746CDE"/>
    <w:lvl w:ilvl="0" w:tplc="16503C9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400A5166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11C8AB6A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7EC252C8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2DA2F18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AE1275FE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ECBC9E6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388B3D0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A7CE0DA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>
    <w:nsid w:val="142F74B7"/>
    <w:multiLevelType w:val="hybridMultilevel"/>
    <w:tmpl w:val="81A0787E"/>
    <w:lvl w:ilvl="0" w:tplc="B826FF3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6CA01D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3CCA13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15A90D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A56790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3A89D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CDA6A5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15A2AD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DF4B0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4897EDF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0">
    <w:nsid w:val="14E65F98"/>
    <w:multiLevelType w:val="singleLevel"/>
    <w:tmpl w:val="09AA3136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01504C3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2">
    <w:nsid w:val="23FB2027"/>
    <w:multiLevelType w:val="hybridMultilevel"/>
    <w:tmpl w:val="421CA38E"/>
    <w:lvl w:ilvl="0" w:tplc="4210D6F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8BA719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D5E18A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E32829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4F08A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73073A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EEC0A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074FEC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F5CEB8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AD01B8E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4">
    <w:nsid w:val="2B121383"/>
    <w:multiLevelType w:val="hybridMultilevel"/>
    <w:tmpl w:val="63A89622"/>
    <w:lvl w:ilvl="0" w:tplc="B95A3E2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DC209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85C2E6C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8008A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5D67F6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321A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F5E60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88648F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7F0ABD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E036C22"/>
    <w:multiLevelType w:val="hybridMultilevel"/>
    <w:tmpl w:val="3FD2C658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2EF9370C"/>
    <w:multiLevelType w:val="singleLevel"/>
    <w:tmpl w:val="94D4F0C8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7">
    <w:nsid w:val="31C47310"/>
    <w:multiLevelType w:val="hybridMultilevel"/>
    <w:tmpl w:val="02EC72F6"/>
    <w:lvl w:ilvl="0" w:tplc="2F787D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2CB40BA"/>
    <w:multiLevelType w:val="singleLevel"/>
    <w:tmpl w:val="A9EE845E"/>
    <w:lvl w:ilvl="0">
      <w:start w:val="5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9">
    <w:nsid w:val="3B75336B"/>
    <w:multiLevelType w:val="singleLevel"/>
    <w:tmpl w:val="A9EE845E"/>
    <w:lvl w:ilvl="0">
      <w:start w:val="5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20">
    <w:nsid w:val="3CF303BF"/>
    <w:multiLevelType w:val="hybridMultilevel"/>
    <w:tmpl w:val="D148620A"/>
    <w:lvl w:ilvl="0" w:tplc="1E8AD95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2EE92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796599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C9C7D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042D17A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AF86BB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B2203C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48242F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A52FE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68A604A"/>
    <w:multiLevelType w:val="singleLevel"/>
    <w:tmpl w:val="A9EE845E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22">
    <w:nsid w:val="4B4731D5"/>
    <w:multiLevelType w:val="multilevel"/>
    <w:tmpl w:val="F3746CDE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3">
    <w:nsid w:val="4E6B1D76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24">
    <w:nsid w:val="50A210B3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25">
    <w:nsid w:val="50C4267C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26">
    <w:nsid w:val="55CC28E4"/>
    <w:multiLevelType w:val="hybridMultilevel"/>
    <w:tmpl w:val="B60ED960"/>
    <w:lvl w:ilvl="0" w:tplc="04150017">
      <w:start w:val="1"/>
      <w:numFmt w:val="lowerLetter"/>
      <w:lvlText w:val="%1)"/>
      <w:lvlJc w:val="left"/>
      <w:pPr>
        <w:ind w:left="1458" w:hanging="360"/>
      </w:pPr>
    </w:lvl>
    <w:lvl w:ilvl="1" w:tplc="04150019" w:tentative="1">
      <w:start w:val="1"/>
      <w:numFmt w:val="lowerLetter"/>
      <w:lvlText w:val="%2."/>
      <w:lvlJc w:val="left"/>
      <w:pPr>
        <w:ind w:left="2178" w:hanging="360"/>
      </w:pPr>
    </w:lvl>
    <w:lvl w:ilvl="2" w:tplc="0415001B" w:tentative="1">
      <w:start w:val="1"/>
      <w:numFmt w:val="lowerRoman"/>
      <w:lvlText w:val="%3."/>
      <w:lvlJc w:val="right"/>
      <w:pPr>
        <w:ind w:left="2898" w:hanging="180"/>
      </w:pPr>
    </w:lvl>
    <w:lvl w:ilvl="3" w:tplc="0415000F" w:tentative="1">
      <w:start w:val="1"/>
      <w:numFmt w:val="decimal"/>
      <w:lvlText w:val="%4."/>
      <w:lvlJc w:val="left"/>
      <w:pPr>
        <w:ind w:left="3618" w:hanging="360"/>
      </w:pPr>
    </w:lvl>
    <w:lvl w:ilvl="4" w:tplc="04150019" w:tentative="1">
      <w:start w:val="1"/>
      <w:numFmt w:val="lowerLetter"/>
      <w:lvlText w:val="%5."/>
      <w:lvlJc w:val="left"/>
      <w:pPr>
        <w:ind w:left="4338" w:hanging="360"/>
      </w:pPr>
    </w:lvl>
    <w:lvl w:ilvl="5" w:tplc="0415001B" w:tentative="1">
      <w:start w:val="1"/>
      <w:numFmt w:val="lowerRoman"/>
      <w:lvlText w:val="%6."/>
      <w:lvlJc w:val="right"/>
      <w:pPr>
        <w:ind w:left="5058" w:hanging="180"/>
      </w:pPr>
    </w:lvl>
    <w:lvl w:ilvl="6" w:tplc="0415000F" w:tentative="1">
      <w:start w:val="1"/>
      <w:numFmt w:val="decimal"/>
      <w:lvlText w:val="%7."/>
      <w:lvlJc w:val="left"/>
      <w:pPr>
        <w:ind w:left="5778" w:hanging="360"/>
      </w:pPr>
    </w:lvl>
    <w:lvl w:ilvl="7" w:tplc="04150019" w:tentative="1">
      <w:start w:val="1"/>
      <w:numFmt w:val="lowerLetter"/>
      <w:lvlText w:val="%8."/>
      <w:lvlJc w:val="left"/>
      <w:pPr>
        <w:ind w:left="6498" w:hanging="360"/>
      </w:pPr>
    </w:lvl>
    <w:lvl w:ilvl="8" w:tplc="0415001B" w:tentative="1">
      <w:start w:val="1"/>
      <w:numFmt w:val="lowerRoman"/>
      <w:lvlText w:val="%9."/>
      <w:lvlJc w:val="right"/>
      <w:pPr>
        <w:ind w:left="7218" w:hanging="180"/>
      </w:pPr>
    </w:lvl>
  </w:abstractNum>
  <w:abstractNum w:abstractNumId="27">
    <w:nsid w:val="5FBB62B6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28">
    <w:nsid w:val="62906EE4"/>
    <w:multiLevelType w:val="singleLevel"/>
    <w:tmpl w:val="E2FC6540"/>
    <w:lvl w:ilvl="0">
      <w:start w:val="1"/>
      <w:numFmt w:val="lowerLetter"/>
      <w:lvlText w:val="%1)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29">
    <w:nsid w:val="674875F3"/>
    <w:multiLevelType w:val="hybridMultilevel"/>
    <w:tmpl w:val="9C8E7AEE"/>
    <w:lvl w:ilvl="0" w:tplc="2F787DD4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30">
    <w:nsid w:val="69C0269A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31">
    <w:nsid w:val="6AB31FE5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32">
    <w:nsid w:val="6B2658A7"/>
    <w:multiLevelType w:val="singleLevel"/>
    <w:tmpl w:val="442CDB3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3">
    <w:nsid w:val="6D040BBD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34">
    <w:nsid w:val="75FB758F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35">
    <w:nsid w:val="79795C76"/>
    <w:multiLevelType w:val="singleLevel"/>
    <w:tmpl w:val="0396E3C4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36">
    <w:nsid w:val="7E392B6C"/>
    <w:multiLevelType w:val="multilevel"/>
    <w:tmpl w:val="AB14BE8C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9"/>
  </w:num>
  <w:num w:numId="2">
    <w:abstractNumId w:val="18"/>
  </w:num>
  <w:num w:numId="3">
    <w:abstractNumId w:val="19"/>
  </w:num>
  <w:num w:numId="4">
    <w:abstractNumId w:val="21"/>
  </w:num>
  <w:num w:numId="5">
    <w:abstractNumId w:val="5"/>
  </w:num>
  <w:num w:numId="6">
    <w:abstractNumId w:val="33"/>
  </w:num>
  <w:num w:numId="7">
    <w:abstractNumId w:val="35"/>
  </w:num>
  <w:num w:numId="8">
    <w:abstractNumId w:val="31"/>
  </w:num>
  <w:num w:numId="9">
    <w:abstractNumId w:val="23"/>
  </w:num>
  <w:num w:numId="10">
    <w:abstractNumId w:val="30"/>
  </w:num>
  <w:num w:numId="11">
    <w:abstractNumId w:val="13"/>
  </w:num>
  <w:num w:numId="12">
    <w:abstractNumId w:val="25"/>
  </w:num>
  <w:num w:numId="13">
    <w:abstractNumId w:val="11"/>
  </w:num>
  <w:num w:numId="14">
    <w:abstractNumId w:val="32"/>
  </w:num>
  <w:num w:numId="15">
    <w:abstractNumId w:val="34"/>
  </w:num>
  <w:num w:numId="16">
    <w:abstractNumId w:val="24"/>
  </w:num>
  <w:num w:numId="17">
    <w:abstractNumId w:val="6"/>
  </w:num>
  <w:num w:numId="18">
    <w:abstractNumId w:val="27"/>
  </w:num>
  <w:num w:numId="19">
    <w:abstractNumId w:val="20"/>
  </w:num>
  <w:num w:numId="20">
    <w:abstractNumId w:val="7"/>
  </w:num>
  <w:num w:numId="21">
    <w:abstractNumId w:val="22"/>
  </w:num>
  <w:num w:numId="22">
    <w:abstractNumId w:val="3"/>
  </w:num>
  <w:num w:numId="23">
    <w:abstractNumId w:val="14"/>
  </w:num>
  <w:num w:numId="24">
    <w:abstractNumId w:val="8"/>
  </w:num>
  <w:num w:numId="25">
    <w:abstractNumId w:val="4"/>
  </w:num>
  <w:num w:numId="26">
    <w:abstractNumId w:val="12"/>
  </w:num>
  <w:num w:numId="27">
    <w:abstractNumId w:val="16"/>
  </w:num>
  <w:num w:numId="28">
    <w:abstractNumId w:val="10"/>
  </w:num>
  <w:num w:numId="2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30">
    <w:abstractNumId w:val="1"/>
  </w:num>
  <w:num w:numId="31">
    <w:abstractNumId w:val="26"/>
  </w:num>
  <w:num w:numId="32">
    <w:abstractNumId w:val="29"/>
  </w:num>
  <w:num w:numId="33">
    <w:abstractNumId w:val="0"/>
    <w:lvlOverride w:ilvl="0">
      <w:lvl w:ilvl="0">
        <w:start w:val="110"/>
        <w:numFmt w:val="bullet"/>
        <w:lvlText w:val="-"/>
        <w:legacy w:legacy="1" w:legacySpace="0" w:legacyIndent="360"/>
        <w:lvlJc w:val="left"/>
        <w:pPr>
          <w:ind w:left="360" w:hanging="360"/>
        </w:pPr>
        <w:rPr>
          <w:rFonts w:ascii="Times New Roman" w:hAnsi="Times New Roman" w:hint="default"/>
        </w:rPr>
      </w:lvl>
    </w:lvlOverride>
  </w:num>
  <w:num w:numId="34">
    <w:abstractNumId w:val="28"/>
  </w:num>
  <w:num w:numId="35">
    <w:abstractNumId w:val="15"/>
  </w:num>
  <w:num w:numId="36">
    <w:abstractNumId w:val="17"/>
  </w:num>
  <w:num w:numId="37">
    <w:abstractNumId w:val="36"/>
  </w:num>
  <w:num w:numId="3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oNotTrackMoves/>
  <w:defaultTabStop w:val="992"/>
  <w:hyphenationZone w:val="123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10FB"/>
    <w:rsid w:val="0000551A"/>
    <w:rsid w:val="000143FE"/>
    <w:rsid w:val="00030318"/>
    <w:rsid w:val="0009124D"/>
    <w:rsid w:val="00096ECF"/>
    <w:rsid w:val="000A5F41"/>
    <w:rsid w:val="000B5CD8"/>
    <w:rsid w:val="001017EC"/>
    <w:rsid w:val="0013103D"/>
    <w:rsid w:val="00141306"/>
    <w:rsid w:val="00173893"/>
    <w:rsid w:val="00197404"/>
    <w:rsid w:val="00197F52"/>
    <w:rsid w:val="001C7358"/>
    <w:rsid w:val="00220A58"/>
    <w:rsid w:val="0022266C"/>
    <w:rsid w:val="00254DDD"/>
    <w:rsid w:val="00256984"/>
    <w:rsid w:val="00273C4F"/>
    <w:rsid w:val="003124FE"/>
    <w:rsid w:val="00313B50"/>
    <w:rsid w:val="00323498"/>
    <w:rsid w:val="00371B11"/>
    <w:rsid w:val="003735B3"/>
    <w:rsid w:val="004026EE"/>
    <w:rsid w:val="00424567"/>
    <w:rsid w:val="004471E5"/>
    <w:rsid w:val="0046572A"/>
    <w:rsid w:val="00496351"/>
    <w:rsid w:val="004A4139"/>
    <w:rsid w:val="0053172B"/>
    <w:rsid w:val="0056129F"/>
    <w:rsid w:val="0056506C"/>
    <w:rsid w:val="00572408"/>
    <w:rsid w:val="0058023A"/>
    <w:rsid w:val="00606944"/>
    <w:rsid w:val="0064095D"/>
    <w:rsid w:val="00643E1B"/>
    <w:rsid w:val="006B3B9D"/>
    <w:rsid w:val="006D3457"/>
    <w:rsid w:val="007043F6"/>
    <w:rsid w:val="00716E05"/>
    <w:rsid w:val="00730C9E"/>
    <w:rsid w:val="0073670F"/>
    <w:rsid w:val="0074088F"/>
    <w:rsid w:val="00743F1D"/>
    <w:rsid w:val="00767CBF"/>
    <w:rsid w:val="00780724"/>
    <w:rsid w:val="0078208D"/>
    <w:rsid w:val="007B0B7F"/>
    <w:rsid w:val="007F2E1E"/>
    <w:rsid w:val="00824E59"/>
    <w:rsid w:val="00825510"/>
    <w:rsid w:val="008267EE"/>
    <w:rsid w:val="00865722"/>
    <w:rsid w:val="00885F16"/>
    <w:rsid w:val="0088767C"/>
    <w:rsid w:val="00895B56"/>
    <w:rsid w:val="008F4875"/>
    <w:rsid w:val="00923263"/>
    <w:rsid w:val="0097735F"/>
    <w:rsid w:val="00A15D41"/>
    <w:rsid w:val="00A325CC"/>
    <w:rsid w:val="00A43A49"/>
    <w:rsid w:val="00A455D8"/>
    <w:rsid w:val="00A658DC"/>
    <w:rsid w:val="00A9371C"/>
    <w:rsid w:val="00AA3604"/>
    <w:rsid w:val="00AE2F65"/>
    <w:rsid w:val="00B0169F"/>
    <w:rsid w:val="00B236FF"/>
    <w:rsid w:val="00B264F1"/>
    <w:rsid w:val="00B70ABA"/>
    <w:rsid w:val="00B81E5A"/>
    <w:rsid w:val="00B95E7C"/>
    <w:rsid w:val="00BA5F01"/>
    <w:rsid w:val="00BA6E9B"/>
    <w:rsid w:val="00C116A8"/>
    <w:rsid w:val="00C1290D"/>
    <w:rsid w:val="00C61661"/>
    <w:rsid w:val="00C8027D"/>
    <w:rsid w:val="00C83508"/>
    <w:rsid w:val="00CC692E"/>
    <w:rsid w:val="00D521E0"/>
    <w:rsid w:val="00D64007"/>
    <w:rsid w:val="00D933D1"/>
    <w:rsid w:val="00DA7593"/>
    <w:rsid w:val="00E00BD8"/>
    <w:rsid w:val="00E206E2"/>
    <w:rsid w:val="00E210FB"/>
    <w:rsid w:val="00E538BF"/>
    <w:rsid w:val="00E64966"/>
    <w:rsid w:val="00E93654"/>
    <w:rsid w:val="00ED42C9"/>
    <w:rsid w:val="00F1483D"/>
    <w:rsid w:val="00F763B8"/>
    <w:rsid w:val="00F97CA1"/>
    <w:rsid w:val="00FF0F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54DDD"/>
    <w:rPr>
      <w:lang w:val="en-GB"/>
    </w:rPr>
  </w:style>
  <w:style w:type="paragraph" w:styleId="Nagwek1">
    <w:name w:val="heading 1"/>
    <w:basedOn w:val="Normalny"/>
    <w:next w:val="Normalny"/>
    <w:qFormat/>
    <w:rsid w:val="00254DDD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spacing w:line="320" w:lineRule="exact"/>
      <w:jc w:val="both"/>
      <w:outlineLvl w:val="0"/>
    </w:pPr>
    <w:rPr>
      <w:rFonts w:ascii="Times New Roman CE Normalny" w:hAnsi="Times New Roman CE Normalny"/>
      <w:color w:val="0000FF"/>
      <w:sz w:val="24"/>
      <w:lang w:val="pl-PL"/>
    </w:rPr>
  </w:style>
  <w:style w:type="paragraph" w:styleId="Nagwek2">
    <w:name w:val="heading 2"/>
    <w:basedOn w:val="Normalny"/>
    <w:next w:val="Normalny"/>
    <w:qFormat/>
    <w:rsid w:val="00254DDD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jc w:val="center"/>
      <w:outlineLvl w:val="1"/>
    </w:pPr>
    <w:rPr>
      <w:rFonts w:ascii="Times New Roman CE Normalny" w:hAnsi="Times New Roman CE Normalny"/>
      <w:color w:val="0000FF"/>
      <w:sz w:val="24"/>
      <w:lang w:val="pl-PL"/>
    </w:rPr>
  </w:style>
  <w:style w:type="paragraph" w:styleId="Nagwek3">
    <w:name w:val="heading 3"/>
    <w:basedOn w:val="Normalny"/>
    <w:next w:val="Normalny"/>
    <w:qFormat/>
    <w:rsid w:val="00254DDD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  <w:outlineLvl w:val="2"/>
    </w:pPr>
    <w:rPr>
      <w:rFonts w:ascii="Times New Roman" w:hAnsi="Times New Roman"/>
      <w:b/>
      <w:color w:val="FF0000"/>
      <w:sz w:val="36"/>
      <w:lang w:val="pl-PL"/>
    </w:rPr>
  </w:style>
  <w:style w:type="paragraph" w:styleId="Nagwek4">
    <w:name w:val="heading 4"/>
    <w:basedOn w:val="Normalny"/>
    <w:qFormat/>
    <w:rsid w:val="00254DDD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254DDD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254DDD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254DDD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254DDD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254DDD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254DDD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semiHidden/>
    <w:rsid w:val="00254DDD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254DDD"/>
    <w:rPr>
      <w:position w:val="6"/>
      <w:sz w:val="16"/>
    </w:rPr>
  </w:style>
  <w:style w:type="paragraph" w:styleId="Tekstprzypisudolnego">
    <w:name w:val="footnote text"/>
    <w:basedOn w:val="Normalny"/>
    <w:semiHidden/>
    <w:rsid w:val="00254DDD"/>
  </w:style>
  <w:style w:type="paragraph" w:styleId="Plandokumentu">
    <w:name w:val="Document Map"/>
    <w:basedOn w:val="Normalny"/>
    <w:semiHidden/>
    <w:rsid w:val="00254DDD"/>
    <w:pPr>
      <w:shd w:val="clear" w:color="auto" w:fill="000080"/>
    </w:pPr>
    <w:rPr>
      <w:rFonts w:ascii="Tahoma" w:hAnsi="Tahoma"/>
    </w:rPr>
  </w:style>
  <w:style w:type="character" w:styleId="Numerstrony">
    <w:name w:val="page number"/>
    <w:basedOn w:val="Domylnaczcionkaakapitu"/>
    <w:semiHidden/>
    <w:rsid w:val="00254DDD"/>
  </w:style>
  <w:style w:type="paragraph" w:styleId="Tekstpodstawowy">
    <w:name w:val="Body Text"/>
    <w:basedOn w:val="Normalny"/>
    <w:semiHidden/>
    <w:rsid w:val="00254DDD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spacing w:line="320" w:lineRule="exact"/>
      <w:jc w:val="both"/>
    </w:pPr>
    <w:rPr>
      <w:rFonts w:ascii="Times New Roman CE Normalny" w:hAnsi="Times New Roman CE Normalny"/>
      <w:sz w:val="24"/>
      <w:lang w:val="pl-PL"/>
    </w:rPr>
  </w:style>
  <w:style w:type="paragraph" w:styleId="Tekstpodstawowy2">
    <w:name w:val="Body Text 2"/>
    <w:basedOn w:val="Normalny"/>
    <w:semiHidden/>
    <w:rsid w:val="00254DDD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spacing w:line="320" w:lineRule="exact"/>
      <w:jc w:val="both"/>
    </w:pPr>
    <w:rPr>
      <w:rFonts w:ascii="Times New Roman CE Normalny" w:hAnsi="Times New Roman CE Normalny"/>
      <w:color w:val="0000FF"/>
      <w:sz w:val="24"/>
      <w:lang w:val="pl-PL"/>
    </w:rPr>
  </w:style>
  <w:style w:type="paragraph" w:styleId="Tekstpodstawowywcity">
    <w:name w:val="Body Text Indent"/>
    <w:basedOn w:val="Normalny"/>
    <w:semiHidden/>
    <w:rsid w:val="00254DDD"/>
    <w:pPr>
      <w:tabs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ind w:left="1843" w:hanging="1843"/>
      <w:jc w:val="both"/>
    </w:pPr>
    <w:rPr>
      <w:rFonts w:ascii="Times New Roman CE Normalny" w:hAnsi="Times New Roman CE Normalny"/>
      <w:sz w:val="24"/>
      <w:lang w:val="pl-PL"/>
    </w:rPr>
  </w:style>
  <w:style w:type="paragraph" w:styleId="Tekstpodstawowy3">
    <w:name w:val="Body Text 3"/>
    <w:basedOn w:val="Normalny"/>
    <w:semiHidden/>
    <w:rsid w:val="00254DDD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jc w:val="center"/>
    </w:pPr>
    <w:rPr>
      <w:rFonts w:ascii="Times New Roman CE Normalny" w:hAnsi="Times New Roman CE Normalny"/>
      <w:color w:val="0000FF"/>
      <w:sz w:val="24"/>
      <w:lang w:val="pl-PL"/>
    </w:rPr>
  </w:style>
  <w:style w:type="paragraph" w:styleId="Tekstpodstawowywcity2">
    <w:name w:val="Body Text Indent 2"/>
    <w:basedOn w:val="Normalny"/>
    <w:semiHidden/>
    <w:rsid w:val="00254DDD"/>
    <w:pPr>
      <w:tabs>
        <w:tab w:val="left" w:pos="284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  <w:tab w:val="decimal" w:pos="6802"/>
      </w:tabs>
      <w:ind w:left="1701" w:hanging="1701"/>
      <w:jc w:val="both"/>
    </w:pPr>
    <w:rPr>
      <w:rFonts w:ascii="Times New Roman CE Normalny" w:hAnsi="Times New Roman CE Normalny"/>
      <w:color w:val="0000FF"/>
      <w:sz w:val="24"/>
      <w:lang w:val="pl-PL"/>
    </w:rPr>
  </w:style>
  <w:style w:type="paragraph" w:styleId="Tekstpodstawowywcity3">
    <w:name w:val="Body Text Indent 3"/>
    <w:basedOn w:val="Normalny"/>
    <w:semiHidden/>
    <w:rsid w:val="00254DDD"/>
    <w:pPr>
      <w:tabs>
        <w:tab w:val="left" w:pos="1"/>
        <w:tab w:val="left" w:pos="284"/>
        <w:tab w:val="left" w:pos="339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284" w:hanging="284"/>
      <w:jc w:val="both"/>
    </w:pPr>
    <w:rPr>
      <w:rFonts w:ascii="Times New Roman CE Normalny" w:hAnsi="Times New Roman CE Normalny"/>
      <w:sz w:val="24"/>
      <w:lang w:val="pl-PL"/>
    </w:rPr>
  </w:style>
  <w:style w:type="paragraph" w:customStyle="1" w:styleId="tekstost">
    <w:name w:val="tekst ost"/>
    <w:basedOn w:val="Normalny"/>
    <w:rsid w:val="00254DDD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  <w:lang w:val="pl-PL"/>
    </w:rPr>
  </w:style>
  <w:style w:type="paragraph" w:styleId="Tekstdymka">
    <w:name w:val="Balloon Text"/>
    <w:basedOn w:val="Normalny"/>
    <w:semiHidden/>
    <w:rsid w:val="00254DD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254DDD"/>
    <w:pPr>
      <w:spacing w:before="100" w:beforeAutospacing="1" w:after="100" w:afterAutospacing="1"/>
    </w:pPr>
    <w:rPr>
      <w:rFonts w:ascii="Times New Roman" w:hAnsi="Times New Roman"/>
      <w:sz w:val="24"/>
      <w:szCs w:val="24"/>
      <w:lang w:val="pl-PL"/>
    </w:rPr>
  </w:style>
  <w:style w:type="character" w:styleId="Hipercze">
    <w:name w:val="Hyperlink"/>
    <w:basedOn w:val="Domylnaczcionkaakapitu"/>
    <w:semiHidden/>
    <w:rsid w:val="00254DDD"/>
    <w:rPr>
      <w:color w:val="0000FF"/>
      <w:u w:val="single"/>
    </w:rPr>
  </w:style>
  <w:style w:type="paragraph" w:styleId="Zwykytekst">
    <w:name w:val="Plain Text"/>
    <w:basedOn w:val="Normalny"/>
    <w:semiHidden/>
    <w:rsid w:val="00254DDD"/>
    <w:rPr>
      <w:rFonts w:ascii="Courier New" w:hAnsi="Courier New"/>
      <w:lang w:val="pl-PL"/>
    </w:rPr>
  </w:style>
  <w:style w:type="character" w:customStyle="1" w:styleId="ZwykytekstZnak">
    <w:name w:val="Zwykły tekst Znak"/>
    <w:basedOn w:val="Domylnaczcionkaakapitu"/>
    <w:rsid w:val="00254DDD"/>
    <w:rPr>
      <w:rFonts w:ascii="Courier New" w:hAnsi="Courier New"/>
    </w:rPr>
  </w:style>
  <w:style w:type="paragraph" w:customStyle="1" w:styleId="BlockQuotation">
    <w:name w:val="Block Quotation"/>
    <w:basedOn w:val="Normalny"/>
    <w:rsid w:val="00824E59"/>
    <w:pPr>
      <w:widowControl w:val="0"/>
      <w:ind w:left="567" w:right="425"/>
      <w:jc w:val="both"/>
    </w:pPr>
    <w:rPr>
      <w:rFonts w:ascii="Times New Roman" w:hAnsi="Times New Roman"/>
      <w:sz w:val="24"/>
      <w:lang w:val="cs-CZ"/>
    </w:rPr>
  </w:style>
  <w:style w:type="paragraph" w:customStyle="1" w:styleId="Default">
    <w:name w:val="Default"/>
    <w:rsid w:val="00B95E7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8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enormy.pl/?m=doc&amp;v=met&amp;nid=PN-91.100.10-00053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FC5BD4-97A3-43F9-A97C-151D8AC23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16</Pages>
  <Words>4435</Words>
  <Characters>26614</Characters>
  <Application>Microsoft Office Word</Application>
  <DocSecurity>0</DocSecurity>
  <Lines>221</Lines>
  <Paragraphs>61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TECHNICZNA</vt:lpstr>
      <vt:lpstr>SPECYFIKACJA TECHNICZNA</vt:lpstr>
    </vt:vector>
  </TitlesOfParts>
  <Company>DROG-GEO PROJEKT</Company>
  <LinksUpToDate>false</LinksUpToDate>
  <CharactersWithSpaces>30988</CharactersWithSpaces>
  <SharedDoc>false</SharedDoc>
  <HLinks>
    <vt:vector size="6" baseType="variant">
      <vt:variant>
        <vt:i4>720968</vt:i4>
      </vt:variant>
      <vt:variant>
        <vt:i4>0</vt:i4>
      </vt:variant>
      <vt:variant>
        <vt:i4>0</vt:i4>
      </vt:variant>
      <vt:variant>
        <vt:i4>5</vt:i4>
      </vt:variant>
      <vt:variant>
        <vt:lpwstr>http://enormy.pl/?m=doc&amp;v=met&amp;nid=PN-91.100.10-00053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DROG- GEO PROJEKT</dc:creator>
  <cp:keywords/>
  <cp:lastModifiedBy>Admin</cp:lastModifiedBy>
  <cp:revision>22</cp:revision>
  <cp:lastPrinted>2016-09-22T17:01:00Z</cp:lastPrinted>
  <dcterms:created xsi:type="dcterms:W3CDTF">2011-06-21T13:52:00Z</dcterms:created>
  <dcterms:modified xsi:type="dcterms:W3CDTF">2016-09-22T17:02:00Z</dcterms:modified>
</cp:coreProperties>
</file>