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F94" w:rsidRDefault="00D37F94" w:rsidP="00D37F94">
      <w:pPr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noProof/>
          <w:spacing w:val="30"/>
          <w:sz w:val="32"/>
        </w:rPr>
        <w:drawing>
          <wp:inline distT="0" distB="0" distL="0" distR="0">
            <wp:extent cx="381000" cy="381000"/>
            <wp:effectExtent l="0" t="0" r="0" b="0"/>
            <wp:docPr id="1" name="Obraz 1" descr="logo1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1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pacing w:val="30"/>
          <w:sz w:val="32"/>
        </w:rPr>
        <w:t xml:space="preserve">  </w:t>
      </w:r>
      <w:proofErr w:type="spellStart"/>
      <w:r>
        <w:rPr>
          <w:rFonts w:ascii="Arial" w:hAnsi="Arial" w:cs="Arial"/>
          <w:b/>
          <w:bCs/>
          <w:spacing w:val="30"/>
          <w:sz w:val="32"/>
        </w:rPr>
        <w:t>atj</w:t>
      </w:r>
      <w:r>
        <w:rPr>
          <w:rFonts w:ascii="Arial" w:hAnsi="Arial" w:cs="Arial"/>
          <w:b/>
          <w:bCs/>
          <w:color w:val="808080"/>
          <w:spacing w:val="30"/>
          <w:sz w:val="32"/>
        </w:rPr>
        <w:t>architekci</w:t>
      </w:r>
      <w:proofErr w:type="spellEnd"/>
      <w:r>
        <w:rPr>
          <w:rFonts w:ascii="Arial" w:hAnsi="Arial" w:cs="Arial"/>
          <w:b/>
          <w:bCs/>
          <w:spacing w:val="30"/>
          <w:sz w:val="32"/>
        </w:rPr>
        <w:t xml:space="preserve"> </w:t>
      </w:r>
      <w:r>
        <w:rPr>
          <w:rFonts w:ascii="Arial" w:hAnsi="Arial" w:cs="Arial"/>
          <w:b/>
          <w:bCs/>
          <w:color w:val="808080"/>
          <w:spacing w:val="30"/>
          <w:sz w:val="18"/>
        </w:rPr>
        <w:t xml:space="preserve">sp. </w:t>
      </w:r>
      <w:smartTag w:uri="urn:schemas-microsoft-com:office:smarttags" w:element="PersonName">
        <w:smartTagPr>
          <w:attr w:name="ProductID" w:val="z o.o. Jacek Kwieciński"/>
        </w:smartTagPr>
        <w:r>
          <w:rPr>
            <w:rFonts w:ascii="Arial" w:hAnsi="Arial" w:cs="Arial"/>
            <w:b/>
            <w:bCs/>
            <w:color w:val="808080"/>
            <w:spacing w:val="30"/>
            <w:sz w:val="18"/>
          </w:rPr>
          <w:t>z o.o.</w:t>
        </w:r>
        <w:r>
          <w:rPr>
            <w:rFonts w:ascii="Arial" w:hAnsi="Arial" w:cs="Arial"/>
            <w:b/>
            <w:bCs/>
            <w:spacing w:val="30"/>
            <w:sz w:val="32"/>
          </w:rPr>
          <w:t xml:space="preserve"> </w:t>
        </w:r>
        <w:r>
          <w:rPr>
            <w:rFonts w:ascii="Arial" w:hAnsi="Arial" w:cs="Arial"/>
            <w:b/>
            <w:bCs/>
            <w:spacing w:val="30"/>
            <w:sz w:val="18"/>
          </w:rPr>
          <w:t>Jacek Kwieciński</w:t>
        </w:r>
      </w:smartTag>
      <w:r>
        <w:rPr>
          <w:rFonts w:ascii="Arial" w:hAnsi="Arial" w:cs="Arial"/>
          <w:b/>
          <w:bCs/>
          <w:spacing w:val="30"/>
          <w:sz w:val="18"/>
        </w:rPr>
        <w:t xml:space="preserve"> i Tomasz Kosma Kwieciński</w:t>
      </w:r>
      <w:r>
        <w:rPr>
          <w:rFonts w:ascii="Arial" w:hAnsi="Arial" w:cs="Arial"/>
          <w:b/>
          <w:bCs/>
          <w:spacing w:val="30"/>
          <w:sz w:val="20"/>
        </w:rPr>
        <w:t xml:space="preserve"> </w:t>
      </w:r>
      <w:r>
        <w:rPr>
          <w:rFonts w:ascii="Arial" w:hAnsi="Arial" w:cs="Arial"/>
          <w:b/>
          <w:bCs/>
          <w:sz w:val="16"/>
        </w:rPr>
        <w:t xml:space="preserve">ul. Libijska 14a   03-977 Warszawa     tel./fax 022- 671 26 00    </w:t>
      </w:r>
      <w:r>
        <w:rPr>
          <w:rFonts w:ascii="Arial" w:hAnsi="Arial" w:cs="Arial"/>
          <w:b/>
          <w:bCs/>
          <w:sz w:val="16"/>
        </w:rPr>
        <w:tab/>
      </w:r>
      <w:r>
        <w:rPr>
          <w:rFonts w:ascii="Arial" w:hAnsi="Arial" w:cs="Arial"/>
          <w:b/>
          <w:bCs/>
          <w:sz w:val="16"/>
        </w:rPr>
        <w:tab/>
        <w:t xml:space="preserve">           e-mail:    </w:t>
      </w:r>
      <w:r w:rsidRPr="007B4B1D">
        <w:rPr>
          <w:rFonts w:ascii="Arial" w:hAnsi="Arial" w:cs="Arial"/>
          <w:b/>
          <w:bCs/>
          <w:sz w:val="16"/>
        </w:rPr>
        <w:t>a</w:t>
      </w:r>
      <w:r>
        <w:rPr>
          <w:rFonts w:ascii="Arial" w:hAnsi="Arial" w:cs="Arial"/>
          <w:b/>
          <w:bCs/>
          <w:sz w:val="16"/>
        </w:rPr>
        <w:t>tj@data.pl    atj.pracownia@data.pl</w:t>
      </w:r>
    </w:p>
    <w:p w:rsidR="00D37F94" w:rsidRDefault="00D37F94" w:rsidP="00D37F94">
      <w:pPr>
        <w:tabs>
          <w:tab w:val="right" w:pos="9639"/>
        </w:tabs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  <w:sz w:val="16"/>
          <w:u w:val="single"/>
        </w:rPr>
        <w:tab/>
      </w:r>
    </w:p>
    <w:p w:rsidR="00D37F94" w:rsidRDefault="00D37F94" w:rsidP="00D37F94">
      <w:pPr>
        <w:tabs>
          <w:tab w:val="right" w:pos="9639"/>
        </w:tabs>
        <w:rPr>
          <w:rFonts w:ascii="Arial" w:hAnsi="Arial" w:cs="Arial"/>
          <w:sz w:val="16"/>
          <w:u w:val="single"/>
        </w:rPr>
      </w:pPr>
    </w:p>
    <w:p w:rsidR="00D37F94" w:rsidRPr="00FF56A8" w:rsidRDefault="00D37F94" w:rsidP="00D37F94">
      <w:pPr>
        <w:tabs>
          <w:tab w:val="right" w:pos="9639"/>
        </w:tabs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6"/>
        </w:rPr>
        <w:tab/>
      </w:r>
    </w:p>
    <w:p w:rsidR="00D37F94" w:rsidRPr="00CE02F6" w:rsidRDefault="00D37F94" w:rsidP="00D37F94">
      <w:pPr>
        <w:ind w:right="-567"/>
        <w:jc w:val="center"/>
        <w:rPr>
          <w:rFonts w:ascii="Calibri" w:hAnsi="Calibri"/>
          <w:sz w:val="28"/>
          <w:szCs w:val="28"/>
        </w:rPr>
      </w:pPr>
      <w:r w:rsidRPr="00CE02F6">
        <w:rPr>
          <w:rFonts w:ascii="Calibri" w:hAnsi="Calibri"/>
          <w:sz w:val="28"/>
          <w:szCs w:val="28"/>
        </w:rPr>
        <w:t xml:space="preserve">Inwestor:   </w:t>
      </w:r>
      <w:r w:rsidRPr="00CE02F6">
        <w:rPr>
          <w:rFonts w:ascii="Calibri" w:hAnsi="Calibri"/>
          <w:b/>
          <w:sz w:val="28"/>
          <w:szCs w:val="28"/>
        </w:rPr>
        <w:t>MIASTO POZNAŃ</w:t>
      </w:r>
    </w:p>
    <w:p w:rsidR="00D37F94" w:rsidRDefault="00D37F94" w:rsidP="00D37F94">
      <w:pPr>
        <w:ind w:right="-567"/>
        <w:jc w:val="center"/>
        <w:rPr>
          <w:rFonts w:ascii="Calibri" w:hAnsi="Calibri"/>
          <w:sz w:val="28"/>
          <w:szCs w:val="28"/>
        </w:rPr>
      </w:pPr>
      <w:r w:rsidRPr="00CE02F6">
        <w:rPr>
          <w:rFonts w:ascii="Calibri" w:hAnsi="Calibri"/>
          <w:sz w:val="28"/>
          <w:szCs w:val="28"/>
        </w:rPr>
        <w:t xml:space="preserve"> i Poznańskie Ośrodki Sportu i Rekreacji  w Poznaniu</w:t>
      </w:r>
    </w:p>
    <w:p w:rsidR="00D37F94" w:rsidRDefault="00D37F94" w:rsidP="00D37F94">
      <w:pPr>
        <w:ind w:right="-567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ul. M. Chwiałkowskiego 34,   61-553 Poznań</w:t>
      </w:r>
    </w:p>
    <w:p w:rsidR="00D37F94" w:rsidRDefault="00D37F94" w:rsidP="00D37F94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D37F94" w:rsidRDefault="00D37F94" w:rsidP="00D37F94">
      <w:pPr>
        <w:rPr>
          <w:rFonts w:ascii="Calibri" w:hAnsi="Calibri" w:cs="Arial"/>
          <w:b/>
          <w:bCs/>
          <w:sz w:val="30"/>
          <w:szCs w:val="30"/>
          <w:u w:val="single"/>
        </w:rPr>
      </w:pPr>
    </w:p>
    <w:p w:rsidR="00D37F94" w:rsidRDefault="00D37F94" w:rsidP="00D37F94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PROJEKT WYKONAWCZY  KRYTEJ PŁYWALNI</w:t>
      </w:r>
    </w:p>
    <w:p w:rsidR="00D37F94" w:rsidRDefault="00D37F94" w:rsidP="00D37F94">
      <w:pPr>
        <w:jc w:val="center"/>
        <w:rPr>
          <w:rFonts w:ascii="Calibri" w:hAnsi="Calibri" w:cs="Arial"/>
          <w:b/>
          <w:bCs/>
          <w:sz w:val="36"/>
          <w:szCs w:val="36"/>
          <w:u w:val="single"/>
        </w:rPr>
      </w:pPr>
      <w:r>
        <w:rPr>
          <w:rFonts w:ascii="Calibri" w:hAnsi="Calibri" w:cs="Arial"/>
          <w:b/>
          <w:bCs/>
          <w:sz w:val="36"/>
          <w:szCs w:val="36"/>
          <w:u w:val="single"/>
        </w:rPr>
        <w:t>NA OSIEDLU  ZWYCIĘSTWA  W  POZNANIU</w:t>
      </w:r>
    </w:p>
    <w:p w:rsidR="00D37F94" w:rsidRPr="001675C0" w:rsidRDefault="00D37F94" w:rsidP="00D37F94">
      <w:pPr>
        <w:pStyle w:val="Nagwek5"/>
        <w:keepNext/>
        <w:widowControl/>
        <w:numPr>
          <w:ilvl w:val="4"/>
          <w:numId w:val="23"/>
        </w:numPr>
        <w:shd w:val="clear" w:color="auto" w:fill="auto"/>
        <w:tabs>
          <w:tab w:val="clear" w:pos="4536"/>
          <w:tab w:val="clear" w:pos="4820"/>
          <w:tab w:val="clear" w:pos="9072"/>
          <w:tab w:val="clear" w:pos="9356"/>
        </w:tabs>
        <w:autoSpaceDN/>
        <w:spacing w:line="240" w:lineRule="auto"/>
        <w:jc w:val="center"/>
        <w:textAlignment w:val="auto"/>
        <w:rPr>
          <w:rFonts w:ascii="Calibri" w:hAnsi="Calibri"/>
          <w:sz w:val="22"/>
          <w:szCs w:val="22"/>
        </w:rPr>
      </w:pPr>
    </w:p>
    <w:p w:rsidR="00D37F94" w:rsidRPr="00C03A14" w:rsidRDefault="00D37F94" w:rsidP="00D37F94">
      <w:pPr>
        <w:pStyle w:val="Nagwek5"/>
        <w:keepNext/>
        <w:widowControl/>
        <w:numPr>
          <w:ilvl w:val="4"/>
          <w:numId w:val="23"/>
        </w:numPr>
        <w:shd w:val="clear" w:color="auto" w:fill="auto"/>
        <w:tabs>
          <w:tab w:val="clear" w:pos="4536"/>
          <w:tab w:val="clear" w:pos="4820"/>
          <w:tab w:val="clear" w:pos="9072"/>
          <w:tab w:val="clear" w:pos="9356"/>
        </w:tabs>
        <w:autoSpaceDN/>
        <w:spacing w:line="240" w:lineRule="auto"/>
        <w:jc w:val="center"/>
        <w:textAlignment w:val="auto"/>
        <w:rPr>
          <w:rFonts w:ascii="Calibri" w:hAnsi="Calibri"/>
          <w:sz w:val="22"/>
          <w:szCs w:val="22"/>
        </w:rPr>
      </w:pPr>
      <w:r w:rsidRPr="00C03A14">
        <w:rPr>
          <w:rFonts w:ascii="Calibri" w:hAnsi="Calibri"/>
          <w:bCs/>
          <w:sz w:val="22"/>
          <w:szCs w:val="22"/>
        </w:rPr>
        <w:t>działki nr 126,131,124,59,   Obręb: Winiary (306401_1.0052), Miasto Poznań (306401_1)</w:t>
      </w:r>
    </w:p>
    <w:p w:rsidR="00D37F94" w:rsidRPr="00CE02F6" w:rsidRDefault="00D37F94" w:rsidP="00D37F94">
      <w:pPr>
        <w:jc w:val="center"/>
        <w:rPr>
          <w:rFonts w:ascii="Calibri" w:hAnsi="Calibri"/>
          <w:sz w:val="22"/>
          <w:szCs w:val="22"/>
        </w:rPr>
      </w:pPr>
    </w:p>
    <w:p w:rsidR="00D37F94" w:rsidRPr="00CE02F6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Kategoria obiektu budowlanego  XV-9-2,5</w:t>
      </w:r>
    </w:p>
    <w:p w:rsidR="00D37F94" w:rsidRPr="00CE02F6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Kod CPV- 74 22 20 00 –usługi budowlane</w:t>
      </w:r>
    </w:p>
    <w:p w:rsidR="00D37F94" w:rsidRPr="00CE02F6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42 2000 00-9 – roboty budowlane w zakresie wznoszenia kompletnych obiektów</w:t>
      </w:r>
    </w:p>
    <w:p w:rsidR="00D37F94" w:rsidRPr="00CE02F6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4521 22 12-5 – roboty budowlane w zakresie basenów pływackich</w:t>
      </w:r>
    </w:p>
    <w:p w:rsidR="00D37F94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  <w:r w:rsidRPr="00CE02F6">
        <w:rPr>
          <w:rFonts w:ascii="Calibri" w:hAnsi="Calibri"/>
          <w:b/>
          <w:bCs/>
          <w:sz w:val="22"/>
          <w:szCs w:val="22"/>
        </w:rPr>
        <w:t>45 23 32 26-9 drogi dojazdowe</w:t>
      </w:r>
    </w:p>
    <w:p w:rsidR="00D37F94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D37F94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D37F94" w:rsidRDefault="00D37F94" w:rsidP="00D37F94">
      <w:pPr>
        <w:pStyle w:val="Tekstpodstawowy"/>
        <w:jc w:val="center"/>
        <w:rPr>
          <w:rFonts w:ascii="Calibri" w:hAnsi="Calibri"/>
          <w:b/>
          <w:bCs/>
          <w:sz w:val="22"/>
          <w:szCs w:val="22"/>
        </w:rPr>
      </w:pPr>
    </w:p>
    <w:p w:rsidR="00D37F94" w:rsidRDefault="00D37F94" w:rsidP="00D37F94">
      <w:pPr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6"/>
          <w:szCs w:val="36"/>
          <w:u w:val="single"/>
        </w:rPr>
        <w:t xml:space="preserve">CZĘŚĆ IV – </w:t>
      </w:r>
      <w:r w:rsidRPr="00C4157E">
        <w:rPr>
          <w:rFonts w:ascii="Calibri" w:hAnsi="Calibri" w:cs="Arial"/>
          <w:b/>
          <w:sz w:val="32"/>
          <w:szCs w:val="32"/>
          <w:u w:val="single"/>
        </w:rPr>
        <w:t>PROJEKT INSTAL</w:t>
      </w:r>
      <w:r w:rsidRPr="00C4157E">
        <w:rPr>
          <w:rFonts w:ascii="Calibri" w:hAnsi="Calibri"/>
          <w:b/>
          <w:sz w:val="32"/>
          <w:szCs w:val="32"/>
          <w:u w:val="single"/>
        </w:rPr>
        <w:t xml:space="preserve">ACJI UZDATNIANIA WODY BASENOWEJ </w:t>
      </w:r>
    </w:p>
    <w:p w:rsidR="00D37F94" w:rsidRDefault="00D37F94" w:rsidP="00D37F94">
      <w:pPr>
        <w:jc w:val="center"/>
        <w:rPr>
          <w:rFonts w:ascii="Calibri" w:hAnsi="Calibri"/>
          <w:b/>
          <w:sz w:val="36"/>
          <w:szCs w:val="36"/>
          <w:u w:val="single"/>
        </w:rPr>
      </w:pPr>
      <w:r w:rsidRPr="00C4157E">
        <w:rPr>
          <w:rFonts w:ascii="Calibri" w:hAnsi="Calibri"/>
          <w:b/>
          <w:sz w:val="32"/>
          <w:szCs w:val="32"/>
          <w:u w:val="single"/>
        </w:rPr>
        <w:t>I ATRAKCJI WODNYCH</w:t>
      </w:r>
    </w:p>
    <w:p w:rsidR="00D37F94" w:rsidRDefault="00D37F94" w:rsidP="00D37F94"/>
    <w:p w:rsidR="00D37F94" w:rsidRDefault="00D37F94" w:rsidP="00D37F94"/>
    <w:p w:rsidR="00D37F94" w:rsidRDefault="00D37F94" w:rsidP="00D37F94"/>
    <w:p w:rsidR="00D37F94" w:rsidRDefault="00D37F94" w:rsidP="00D37F94"/>
    <w:p w:rsidR="00D37F94" w:rsidRPr="00CE02F6" w:rsidRDefault="00D37F94" w:rsidP="00D37F94"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  <w:r w:rsidRPr="00CE02F6">
        <w:tab/>
      </w:r>
    </w:p>
    <w:p w:rsidR="00D37F94" w:rsidRDefault="00D37F94" w:rsidP="00D37F94">
      <w:pPr>
        <w:pStyle w:val="Tekstpodstawowy"/>
        <w:rPr>
          <w:rFonts w:ascii="Calibri" w:hAnsi="Calibri" w:cs="Arial"/>
          <w:sz w:val="22"/>
          <w:szCs w:val="22"/>
        </w:rPr>
      </w:pPr>
    </w:p>
    <w:p w:rsidR="00D37F94" w:rsidRPr="00CE02F6" w:rsidRDefault="00D37F94" w:rsidP="00D37F94">
      <w:pPr>
        <w:pStyle w:val="Tekstpodstawowy"/>
        <w:rPr>
          <w:rFonts w:ascii="Calibri" w:hAnsi="Calibri" w:cs="Arial"/>
          <w:sz w:val="22"/>
          <w:szCs w:val="22"/>
        </w:rPr>
      </w:pPr>
    </w:p>
    <w:p w:rsidR="00D37F94" w:rsidRDefault="00D37F94" w:rsidP="00D37F94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Projektant:  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>mgr inż. Marek Zieliński,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 xml:space="preserve">nr </w:t>
      </w:r>
      <w:proofErr w:type="spellStart"/>
      <w:r>
        <w:rPr>
          <w:rFonts w:ascii="Calibri" w:hAnsi="Calibri" w:cs="Arial"/>
          <w:kern w:val="2"/>
          <w:sz w:val="22"/>
          <w:szCs w:val="22"/>
          <w:lang w:eastAsia="hi-IN" w:bidi="hi-IN"/>
        </w:rPr>
        <w:t>upr</w:t>
      </w:r>
      <w:proofErr w:type="spellEnd"/>
      <w:r>
        <w:rPr>
          <w:rFonts w:ascii="Calibri" w:hAnsi="Calibri" w:cs="Arial"/>
          <w:kern w:val="2"/>
          <w:sz w:val="22"/>
          <w:szCs w:val="22"/>
          <w:lang w:eastAsia="hi-IN" w:bidi="hi-IN"/>
        </w:rPr>
        <w:t>. St-354/76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>……………….....................</w:t>
      </w:r>
    </w:p>
    <w:p w:rsidR="00D37F94" w:rsidRDefault="00D37F94" w:rsidP="00D37F94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</w:p>
    <w:p w:rsidR="00D37F94" w:rsidRDefault="00D37F94" w:rsidP="00D37F94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 xml:space="preserve">        mgr inż. Artur Chomiczewski                                                                     ..…………………………………</w:t>
      </w:r>
    </w:p>
    <w:p w:rsidR="00D37F94" w:rsidRDefault="00D37F94" w:rsidP="00D37F94">
      <w:pPr>
        <w:pStyle w:val="Tekstpodstawowy"/>
        <w:rPr>
          <w:rFonts w:ascii="Calibri" w:hAnsi="Calibri" w:cs="Arial"/>
          <w:sz w:val="22"/>
          <w:szCs w:val="22"/>
        </w:rPr>
      </w:pPr>
    </w:p>
    <w:p w:rsidR="00D37F94" w:rsidRDefault="00D37F94" w:rsidP="00D37F94">
      <w:pPr>
        <w:pStyle w:val="Tekstpodstawowy"/>
        <w:rPr>
          <w:rFonts w:ascii="Calibri" w:hAnsi="Calibri" w:cs="Arial"/>
          <w:kern w:val="2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Sprawdzający:  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>inż. Kazimierz Litwin,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 xml:space="preserve">nr </w:t>
      </w:r>
      <w:proofErr w:type="spellStart"/>
      <w:r>
        <w:rPr>
          <w:rFonts w:ascii="Calibri" w:hAnsi="Calibri" w:cs="Arial"/>
          <w:kern w:val="2"/>
          <w:sz w:val="22"/>
          <w:szCs w:val="22"/>
          <w:lang w:eastAsia="hi-IN" w:bidi="hi-IN"/>
        </w:rPr>
        <w:t>upr</w:t>
      </w:r>
      <w:proofErr w:type="spellEnd"/>
      <w:r>
        <w:rPr>
          <w:rFonts w:ascii="Calibri" w:hAnsi="Calibri" w:cs="Arial"/>
          <w:kern w:val="2"/>
          <w:sz w:val="22"/>
          <w:szCs w:val="22"/>
          <w:lang w:eastAsia="hi-IN" w:bidi="hi-IN"/>
        </w:rPr>
        <w:t>. GT-IV-63/28/27</w:t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</w:r>
      <w:r>
        <w:rPr>
          <w:rFonts w:ascii="Calibri" w:hAnsi="Calibri" w:cs="Arial"/>
          <w:kern w:val="2"/>
          <w:sz w:val="22"/>
          <w:szCs w:val="22"/>
          <w:lang w:eastAsia="hi-IN" w:bidi="hi-IN"/>
        </w:rPr>
        <w:tab/>
        <w:t>……………….....................</w:t>
      </w:r>
    </w:p>
    <w:p w:rsidR="00D37F94" w:rsidRDefault="00D37F94" w:rsidP="00D37F94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</w:p>
    <w:p w:rsidR="00D37F94" w:rsidRDefault="00D37F94" w:rsidP="00D37F94">
      <w:pPr>
        <w:pStyle w:val="Tekstpodstawowy"/>
        <w:rPr>
          <w:rFonts w:ascii="Calibri" w:hAnsi="Calibri" w:cs="Arial"/>
          <w:kern w:val="1"/>
          <w:sz w:val="22"/>
          <w:szCs w:val="22"/>
          <w:lang w:eastAsia="hi-IN" w:bidi="hi-IN"/>
        </w:rPr>
      </w:pPr>
    </w:p>
    <w:p w:rsidR="00D37F94" w:rsidRPr="00530302" w:rsidRDefault="00D37F94" w:rsidP="00D37F94">
      <w:pPr>
        <w:pStyle w:val="Tekstpodstawowy"/>
        <w:jc w:val="center"/>
        <w:rPr>
          <w:rFonts w:ascii="Calibri" w:hAnsi="Calibri"/>
          <w:sz w:val="22"/>
          <w:szCs w:val="22"/>
        </w:rPr>
      </w:pPr>
      <w:r w:rsidRPr="00530302">
        <w:rPr>
          <w:rFonts w:ascii="Calibri" w:hAnsi="Calibri"/>
          <w:sz w:val="22"/>
          <w:szCs w:val="22"/>
        </w:rPr>
        <w:t xml:space="preserve">Warszawa , </w:t>
      </w:r>
      <w:r>
        <w:rPr>
          <w:rFonts w:ascii="Calibri" w:hAnsi="Calibri"/>
          <w:sz w:val="22"/>
          <w:szCs w:val="22"/>
        </w:rPr>
        <w:t>30 listopada</w:t>
      </w:r>
      <w:r w:rsidRPr="00530302">
        <w:rPr>
          <w:rFonts w:ascii="Calibri" w:hAnsi="Calibri"/>
          <w:sz w:val="22"/>
          <w:szCs w:val="22"/>
        </w:rPr>
        <w:t xml:space="preserve"> 2017</w:t>
      </w:r>
    </w:p>
    <w:p w:rsidR="00D37F94" w:rsidRDefault="00D37F94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</w:p>
    <w:p w:rsidR="00D37F94" w:rsidRDefault="00D37F94" w:rsidP="00D37F94">
      <w:pPr>
        <w:pStyle w:val="Textbody"/>
        <w:rPr>
          <w:lang w:eastAsia="ar-SA" w:bidi="hi-IN"/>
        </w:rPr>
      </w:pPr>
    </w:p>
    <w:p w:rsidR="00D37F94" w:rsidRDefault="00D37F94" w:rsidP="00D37F94">
      <w:pPr>
        <w:pStyle w:val="Textbody"/>
        <w:rPr>
          <w:lang w:eastAsia="ar-SA" w:bidi="hi-IN"/>
        </w:rPr>
      </w:pPr>
    </w:p>
    <w:p w:rsidR="00D37F94" w:rsidRDefault="00D37F94" w:rsidP="00D37F94">
      <w:pPr>
        <w:pStyle w:val="Textbody"/>
        <w:rPr>
          <w:lang w:eastAsia="ar-SA" w:bidi="hi-IN"/>
        </w:rPr>
      </w:pPr>
    </w:p>
    <w:p w:rsidR="00D37F94" w:rsidRDefault="00D37F94" w:rsidP="00D37F94">
      <w:pPr>
        <w:pStyle w:val="Textbody"/>
        <w:rPr>
          <w:lang w:eastAsia="ar-SA" w:bidi="hi-IN"/>
        </w:rPr>
      </w:pPr>
    </w:p>
    <w:p w:rsidR="00D37F94" w:rsidRDefault="00D37F94" w:rsidP="00D37F94">
      <w:pPr>
        <w:pStyle w:val="Textbody"/>
        <w:rPr>
          <w:lang w:eastAsia="ar-SA" w:bidi="hi-IN"/>
        </w:rPr>
      </w:pPr>
    </w:p>
    <w:p w:rsidR="00D37F94" w:rsidRDefault="00D37F94" w:rsidP="00D37F94">
      <w:pPr>
        <w:pStyle w:val="Textbody"/>
        <w:rPr>
          <w:lang w:eastAsia="ar-SA" w:bidi="hi-IN"/>
        </w:rPr>
      </w:pP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p w:rsidR="00C6097F" w:rsidRPr="003829DE" w:rsidRDefault="00C6097F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3829DE">
        <w:rPr>
          <w:rFonts w:asciiTheme="minorHAnsi" w:hAnsiTheme="minorHAnsi" w:cstheme="minorHAnsi"/>
          <w:i w:val="0"/>
          <w:sz w:val="22"/>
          <w:szCs w:val="22"/>
        </w:rPr>
        <w:t>SPIS TREŚCI – CZĘŚCI OPISOWEJ</w:t>
      </w:r>
    </w:p>
    <w:p w:rsidR="00C6097F" w:rsidRPr="003829DE" w:rsidRDefault="00C6097F" w:rsidP="00C6097F">
      <w:pPr>
        <w:pStyle w:val="Standard"/>
        <w:tabs>
          <w:tab w:val="center" w:pos="5053"/>
        </w:tabs>
        <w:ind w:right="-307"/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</w:pP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CHARAKTERYSTYKA  BASENÓW.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DANE TECHNOLOGICZNE INSTALACJI UZDATNIANIA  WODY BASENOWEJ.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OPIS PROCESU UZDATNIANIA WODY.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WYTYCZNE UŻYTKOWANIA.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WYMAGANIA BRANŻOWE.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WYMAGANIA DLA POMIESZCZEŃ TECHNOLOGII BASENOWEJ.</w:t>
      </w:r>
    </w:p>
    <w:p w:rsidR="00C6097F" w:rsidRPr="003829DE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 xml:space="preserve">WYMAGANIA  DLA RUROCIĄGÓW I ARMATURY. </w:t>
      </w:r>
    </w:p>
    <w:p w:rsidR="00C6097F" w:rsidRPr="00835E18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835E18">
        <w:rPr>
          <w:rFonts w:asciiTheme="minorHAnsi" w:hAnsiTheme="minorHAnsi" w:cstheme="minorHAnsi"/>
          <w:sz w:val="22"/>
          <w:szCs w:val="22"/>
        </w:rPr>
        <w:t>MONTAŻ APARATÓW I RUROCIĄGÓW.</w:t>
      </w:r>
    </w:p>
    <w:p w:rsidR="00C6097F" w:rsidRDefault="00C6097F" w:rsidP="00C6097F">
      <w:pPr>
        <w:pStyle w:val="Standard"/>
        <w:numPr>
          <w:ilvl w:val="0"/>
          <w:numId w:val="21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835E18">
        <w:rPr>
          <w:rFonts w:asciiTheme="minorHAnsi" w:hAnsiTheme="minorHAnsi" w:cstheme="minorHAnsi"/>
          <w:sz w:val="22"/>
          <w:szCs w:val="22"/>
        </w:rPr>
        <w:t>SPECYFIKACJA APARATÓW INSTALACJI UZDATNIANIA WODY BASENOWEJ I WYPOSAŻENIA BASENÓW.</w:t>
      </w:r>
    </w:p>
    <w:p w:rsidR="00C6097F" w:rsidRPr="003829DE" w:rsidRDefault="00C6097F" w:rsidP="00C6097F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6097F" w:rsidRPr="003829DE" w:rsidRDefault="00C6097F" w:rsidP="00C6097F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C6097F" w:rsidRDefault="00C6097F" w:rsidP="00C6097F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SPIS RYSUNKÓW</w:t>
      </w:r>
    </w:p>
    <w:p w:rsidR="00C6097F" w:rsidRDefault="00C6097F" w:rsidP="00C6097F">
      <w:pPr>
        <w:pStyle w:val="Textbody"/>
        <w:rPr>
          <w:lang w:eastAsia="ar-SA" w:bidi="hi-IN"/>
        </w:rPr>
      </w:pPr>
    </w:p>
    <w:p w:rsidR="00C6097F" w:rsidRPr="00CB1427" w:rsidRDefault="00C6097F" w:rsidP="00C6097F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CB1427">
        <w:rPr>
          <w:rFonts w:asciiTheme="minorHAnsi" w:hAnsiTheme="minorHAnsi" w:cstheme="minorHAnsi"/>
          <w:sz w:val="22"/>
          <w:szCs w:val="22"/>
        </w:rPr>
        <w:t xml:space="preserve">BASEN PŁYWACKI-SCHEMATA TECHNOLOGICZNY UZDATNIANIA WODY     </w:t>
      </w:r>
      <w:r w:rsidRPr="00CB1427">
        <w:rPr>
          <w:rFonts w:asciiTheme="minorHAnsi" w:hAnsiTheme="minorHAnsi" w:cstheme="minorHAnsi"/>
          <w:sz w:val="22"/>
          <w:szCs w:val="22"/>
        </w:rPr>
        <w:tab/>
        <w:t>RYS. NR-TB1</w:t>
      </w:r>
    </w:p>
    <w:p w:rsidR="00C6097F" w:rsidRPr="00CB1427" w:rsidRDefault="00C6097F" w:rsidP="00C6097F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CB1427">
        <w:rPr>
          <w:rFonts w:asciiTheme="minorHAnsi" w:hAnsiTheme="minorHAnsi" w:cstheme="minorHAnsi"/>
          <w:sz w:val="22"/>
          <w:szCs w:val="22"/>
        </w:rPr>
        <w:t xml:space="preserve">BASEN REKREACYJNY-SCHEMAT TECHNOLOGICZNY UZDATNIANIA WODY  </w:t>
      </w:r>
      <w:r w:rsidRPr="00CB1427">
        <w:rPr>
          <w:rFonts w:asciiTheme="minorHAnsi" w:hAnsiTheme="minorHAnsi" w:cstheme="minorHAnsi"/>
          <w:sz w:val="22"/>
          <w:szCs w:val="22"/>
        </w:rPr>
        <w:tab/>
        <w:t>RYS. NR-TB2</w:t>
      </w:r>
    </w:p>
    <w:p w:rsidR="00C6097F" w:rsidRPr="00CB1427" w:rsidRDefault="00C6097F" w:rsidP="00C6097F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CB1427">
        <w:rPr>
          <w:rFonts w:asciiTheme="minorHAnsi" w:hAnsiTheme="minorHAnsi" w:cstheme="minorHAnsi"/>
          <w:sz w:val="22"/>
          <w:szCs w:val="22"/>
        </w:rPr>
        <w:t>URZĄDZENIA REKREACJI WODNEJ(ATRAKCJE WODNE)</w:t>
      </w:r>
    </w:p>
    <w:p w:rsidR="00C6097F" w:rsidRPr="00CB1427" w:rsidRDefault="00C6097F" w:rsidP="00C6097F">
      <w:pPr>
        <w:pStyle w:val="Standard"/>
        <w:ind w:left="720" w:right="34"/>
        <w:rPr>
          <w:rFonts w:asciiTheme="minorHAnsi" w:hAnsiTheme="minorHAnsi" w:cstheme="minorHAnsi"/>
          <w:sz w:val="22"/>
          <w:szCs w:val="22"/>
        </w:rPr>
      </w:pPr>
      <w:r w:rsidRPr="00CB1427">
        <w:rPr>
          <w:rFonts w:asciiTheme="minorHAnsi" w:hAnsiTheme="minorHAnsi" w:cstheme="minorHAnsi"/>
          <w:sz w:val="22"/>
          <w:szCs w:val="22"/>
        </w:rPr>
        <w:t xml:space="preserve">-SCHEMAT TECHNOLOGICZNY </w:t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  <w:t>RYS. NR-TB3</w:t>
      </w:r>
    </w:p>
    <w:p w:rsidR="00C6097F" w:rsidRPr="00CB1427" w:rsidRDefault="00C6097F" w:rsidP="00C6097F">
      <w:pPr>
        <w:pStyle w:val="Standard"/>
        <w:numPr>
          <w:ilvl w:val="0"/>
          <w:numId w:val="22"/>
        </w:numPr>
        <w:ind w:right="34"/>
        <w:rPr>
          <w:rFonts w:asciiTheme="minorHAnsi" w:hAnsiTheme="minorHAnsi" w:cstheme="minorHAnsi"/>
          <w:sz w:val="22"/>
          <w:szCs w:val="22"/>
        </w:rPr>
      </w:pPr>
      <w:r w:rsidRPr="00CB1427">
        <w:rPr>
          <w:rFonts w:asciiTheme="minorHAnsi" w:hAnsiTheme="minorHAnsi" w:cstheme="minorHAnsi"/>
          <w:sz w:val="22"/>
          <w:szCs w:val="22"/>
        </w:rPr>
        <w:t xml:space="preserve">INSTALACJA UZDATNIANIA WODY I URZĄDZENIA REKREACJI </w:t>
      </w:r>
    </w:p>
    <w:p w:rsidR="00C6097F" w:rsidRPr="00CB1427" w:rsidRDefault="00C6097F" w:rsidP="00C6097F">
      <w:pPr>
        <w:pStyle w:val="Standard"/>
        <w:ind w:left="720" w:right="34"/>
        <w:rPr>
          <w:rFonts w:asciiTheme="minorHAnsi" w:hAnsiTheme="minorHAnsi" w:cstheme="minorHAnsi"/>
          <w:sz w:val="22"/>
          <w:szCs w:val="22"/>
        </w:rPr>
      </w:pPr>
      <w:r w:rsidRPr="00CB1427">
        <w:rPr>
          <w:rFonts w:asciiTheme="minorHAnsi" w:hAnsiTheme="minorHAnsi" w:cstheme="minorHAnsi"/>
          <w:sz w:val="22"/>
          <w:szCs w:val="22"/>
        </w:rPr>
        <w:t xml:space="preserve">WODNEJ(ATRAKCJE WODNE)-RZUT  </w:t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</w:r>
      <w:r w:rsidRPr="00CB1427">
        <w:rPr>
          <w:rFonts w:asciiTheme="minorHAnsi" w:hAnsiTheme="minorHAnsi" w:cstheme="minorHAnsi"/>
          <w:sz w:val="22"/>
          <w:szCs w:val="22"/>
        </w:rPr>
        <w:tab/>
        <w:t>RYS. NR-TB4</w:t>
      </w:r>
    </w:p>
    <w:p w:rsidR="006C6BDB" w:rsidRDefault="006C6BDB" w:rsidP="006C6BDB">
      <w:pPr>
        <w:pStyle w:val="Textbody"/>
        <w:rPr>
          <w:lang w:eastAsia="ar-SA" w:bidi="hi-IN"/>
        </w:rPr>
      </w:pPr>
    </w:p>
    <w:p w:rsidR="006C6BDB" w:rsidRPr="006C6BDB" w:rsidRDefault="006C6BDB" w:rsidP="006C6BDB">
      <w:pPr>
        <w:pStyle w:val="Textbody"/>
        <w:rPr>
          <w:lang w:eastAsia="ar-SA" w:bidi="hi-IN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6150A7">
      <w:pPr>
        <w:pStyle w:val="Standard"/>
        <w:ind w:right="34"/>
        <w:rPr>
          <w:rFonts w:asciiTheme="minorHAnsi" w:hAnsiTheme="minorHAnsi" w:cstheme="minorHAnsi"/>
          <w:sz w:val="22"/>
          <w:szCs w:val="22"/>
        </w:rPr>
      </w:pPr>
    </w:p>
    <w:p w:rsidR="006150A7" w:rsidRDefault="00D37F94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8B2D99">
        <w:rPr>
          <w:rFonts w:asciiTheme="minorHAnsi" w:hAnsiTheme="minorHAnsi" w:cstheme="minorHAnsi"/>
          <w:i w:val="0"/>
          <w:sz w:val="22"/>
          <w:szCs w:val="22"/>
        </w:rPr>
        <w:t>1. CHARAKTERYSTYKA  BASENÓW.</w:t>
      </w: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992"/>
        <w:gridCol w:w="1276"/>
        <w:gridCol w:w="1134"/>
        <w:gridCol w:w="1701"/>
        <w:gridCol w:w="1417"/>
      </w:tblGrid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Powierzchnia lustra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wody/głęb.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] / [m]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Obj. basenu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Obciążenie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max.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[os/h]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Temp. wody</w:t>
            </w:r>
          </w:p>
          <w:p w:rsidR="006150A7" w:rsidRPr="008B2D99" w:rsidRDefault="006150A7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C]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Wydatek wody </w:t>
            </w:r>
            <w:proofErr w:type="spellStart"/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uzdatn</w:t>
            </w:r>
            <w:proofErr w:type="spellEnd"/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[m</w:t>
            </w:r>
            <w:r w:rsidRPr="008B2D9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/h]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Ilość wymian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wody</w:t>
            </w:r>
          </w:p>
        </w:tc>
      </w:tr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OBIEG 1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Basen pływacki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312.5</w:t>
            </w:r>
            <w:r w:rsidR="0061560A" w:rsidRPr="008B2D9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1.2-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>1.80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 w:rsidP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ok. </w:t>
            </w:r>
            <w:r w:rsidR="00155FA2" w:rsidRPr="008B2D99">
              <w:rPr>
                <w:rFonts w:asciiTheme="minorHAnsi" w:hAnsiTheme="minorHAnsi" w:cstheme="minorHAnsi"/>
                <w:sz w:val="22"/>
                <w:szCs w:val="22"/>
              </w:rPr>
              <w:t>468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26-28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b/>
                <w:sz w:val="22"/>
                <w:szCs w:val="22"/>
              </w:rPr>
              <w:t>138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w/24h</w:t>
            </w:r>
          </w:p>
        </w:tc>
      </w:tr>
      <w:tr w:rsidR="006150A7" w:rsidRPr="008B2D99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OBIEG 2</w:t>
            </w:r>
          </w:p>
          <w:p w:rsidR="006150A7" w:rsidRPr="008B2D99" w:rsidRDefault="00A1032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Basen rekreacyjny</w:t>
            </w:r>
            <w:r w:rsidR="00155FA2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z częścią do hydromasażu (jacuzzi)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 w:rsidP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53.75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61560A" w:rsidRPr="008B2D99">
              <w:rPr>
                <w:rFonts w:asciiTheme="minorHAnsi" w:hAnsiTheme="minorHAnsi" w:cstheme="minorHAnsi"/>
                <w:sz w:val="22"/>
                <w:szCs w:val="22"/>
              </w:rPr>
              <w:t>0.90-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1.10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 w:rsidP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ok.</w:t>
            </w:r>
            <w:r w:rsidR="0061560A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5FA2" w:rsidRPr="008B2D9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30-34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E1245" w:rsidP="0061560A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b/>
                <w:sz w:val="22"/>
                <w:szCs w:val="22"/>
              </w:rPr>
              <w:t>92</w:t>
            </w:r>
            <w:r w:rsidR="00A1032F" w:rsidRPr="008B2D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(*)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155FA2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="00A1032F" w:rsidRPr="008B2D99">
              <w:rPr>
                <w:rFonts w:asciiTheme="minorHAnsi" w:hAnsiTheme="minorHAnsi" w:cstheme="minorHAnsi"/>
                <w:sz w:val="22"/>
                <w:szCs w:val="22"/>
              </w:rPr>
              <w:t xml:space="preserve"> w/24h</w:t>
            </w:r>
          </w:p>
        </w:tc>
      </w:tr>
    </w:tbl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(*) uwzględniono dodatek na urządzenia rekreacyjne przy założeniu średniego współczynnika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frekwencji 0.5.</w:t>
      </w:r>
    </w:p>
    <w:p w:rsidR="006150A7" w:rsidRPr="008B2D99" w:rsidRDefault="006150A7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</w:pPr>
    </w:p>
    <w:p w:rsidR="006150A7" w:rsidRDefault="00D37F94">
      <w:pPr>
        <w:pStyle w:val="Nagwek1"/>
        <w:tabs>
          <w:tab w:val="clear" w:pos="4820"/>
          <w:tab w:val="clear" w:pos="9356"/>
          <w:tab w:val="left" w:pos="992"/>
        </w:tabs>
        <w:spacing w:line="240" w:lineRule="auto"/>
        <w:ind w:left="0"/>
        <w:jc w:val="left"/>
        <w:rPr>
          <w:rFonts w:asciiTheme="minorHAnsi" w:eastAsia="Times New Roman" w:hAnsiTheme="minorHAnsi" w:cstheme="minorHAnsi"/>
          <w:b w:val="0"/>
          <w:bCs w:val="0"/>
          <w:i w:val="0"/>
          <w:sz w:val="22"/>
          <w:szCs w:val="22"/>
          <w:lang w:eastAsia="pl-PL"/>
        </w:rPr>
      </w:pPr>
      <w:r w:rsidRPr="008B2D99">
        <w:rPr>
          <w:rFonts w:asciiTheme="minorHAnsi" w:eastAsia="SimSun" w:hAnsiTheme="minorHAnsi" w:cstheme="minorHAnsi"/>
          <w:bCs w:val="0"/>
          <w:i w:val="0"/>
          <w:spacing w:val="-2"/>
          <w:sz w:val="22"/>
          <w:szCs w:val="22"/>
          <w:lang w:eastAsia="zh-CN"/>
        </w:rPr>
        <w:t xml:space="preserve">2. </w:t>
      </w:r>
      <w:r w:rsidRPr="008B2D99">
        <w:rPr>
          <w:rFonts w:asciiTheme="minorHAnsi" w:hAnsiTheme="minorHAnsi" w:cstheme="minorHAnsi"/>
          <w:i w:val="0"/>
          <w:sz w:val="22"/>
          <w:szCs w:val="22"/>
        </w:rPr>
        <w:t>DANE TECHNOLOGICZNE INSTALACJI UZDATNIANIA  WODY BASENOWEJ</w:t>
      </w:r>
      <w:r w:rsidRPr="008B2D99">
        <w:rPr>
          <w:rFonts w:asciiTheme="minorHAnsi" w:eastAsia="Times New Roman" w:hAnsiTheme="minorHAnsi" w:cstheme="minorHAnsi"/>
          <w:b w:val="0"/>
          <w:bCs w:val="0"/>
          <w:i w:val="0"/>
          <w:sz w:val="22"/>
          <w:szCs w:val="22"/>
          <w:lang w:eastAsia="pl-PL"/>
        </w:rPr>
        <w:t>.</w:t>
      </w:r>
    </w:p>
    <w:p w:rsidR="00D37F94" w:rsidRPr="00D37F94" w:rsidRDefault="00D37F94" w:rsidP="00D37F94">
      <w:pPr>
        <w:pStyle w:val="Textbody"/>
        <w:rPr>
          <w:lang w:bidi="hi-IN"/>
        </w:rPr>
      </w:pPr>
    </w:p>
    <w:tbl>
      <w:tblPr>
        <w:tblW w:w="951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515"/>
      </w:tblGrid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Wyszczególnienie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Wartość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Filtry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wielowarstwowe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filtracji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ok. 30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Dawka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koagulanta</w:t>
            </w:r>
            <w:proofErr w:type="spellEnd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- polichlorek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glinu</w:t>
            </w:r>
            <w:proofErr w:type="spellEnd"/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0.5-1.0 ml/m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wody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Dawka chloru (przy dozowaniu podchlorynu sodu)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0.5-2,0 g Cl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bscript"/>
              </w:rPr>
              <w:t>2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3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wody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Dawka korektora </w:t>
            </w:r>
            <w:proofErr w:type="spellStart"/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do ustalenia w trakcie rozruchu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Dawka promieni UV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minimum  600J/m</w:t>
            </w: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2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płukania filtrów wodą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Prędkość płukania filtrów powietrzem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60 m/h</w:t>
            </w:r>
          </w:p>
        </w:tc>
      </w:tr>
      <w:tr w:rsidR="006150A7" w:rsidRPr="008B2D99">
        <w:tc>
          <w:tcPr>
            <w:tcW w:w="5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Częstotliwość płukania filtrów</w:t>
            </w:r>
          </w:p>
        </w:tc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tabs>
                <w:tab w:val="left" w:pos="-720"/>
              </w:tabs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każdy filtr minimum dwa razy w tygodniu</w:t>
            </w:r>
          </w:p>
        </w:tc>
      </w:tr>
    </w:tbl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u w:val="single"/>
          <w:lang w:val="pl-PL" w:eastAsia="pl-PL"/>
        </w:rPr>
        <w:t>Uwagi: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Instalacja uzdatniania wody basenowej pracuje w ruchu ciągłym. W trybie pracy normalnej przewiduje się zatrzymanie pracy instalacji w czasie płukania filtra – przerwa ok. 0.5 h.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Współczynnik wykorzystania obiektu:  0.98 w skali roku.</w:t>
      </w:r>
    </w:p>
    <w:p w:rsidR="006150A7" w:rsidRPr="008B2D99" w:rsidRDefault="006150A7">
      <w:pPr>
        <w:pStyle w:val="Textbody"/>
        <w:rPr>
          <w:rFonts w:asciiTheme="minorHAnsi" w:hAnsiTheme="minorHAnsi" w:cstheme="minorHAnsi"/>
          <w:sz w:val="22"/>
          <w:szCs w:val="22"/>
          <w:lang w:eastAsia="ar-SA" w:bidi="hi-IN"/>
        </w:rPr>
      </w:pPr>
    </w:p>
    <w:p w:rsidR="006150A7" w:rsidRDefault="00D37F94">
      <w:pPr>
        <w:pStyle w:val="Nagwek1"/>
        <w:tabs>
          <w:tab w:val="clear" w:pos="4820"/>
          <w:tab w:val="clear" w:pos="9356"/>
          <w:tab w:val="left" w:pos="1140"/>
        </w:tabs>
        <w:spacing w:line="240" w:lineRule="auto"/>
        <w:ind w:left="432" w:hanging="432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8B2D99">
        <w:rPr>
          <w:rFonts w:asciiTheme="minorHAnsi" w:hAnsiTheme="minorHAnsi" w:cstheme="minorHAnsi"/>
          <w:i w:val="0"/>
          <w:sz w:val="22"/>
          <w:szCs w:val="22"/>
        </w:rPr>
        <w:t>3. OPIS PROCESU UZDATNIANIA WODY.</w:t>
      </w:r>
    </w:p>
    <w:p w:rsidR="00D37F94" w:rsidRPr="00D37F94" w:rsidRDefault="00D37F94" w:rsidP="00D37F94">
      <w:pPr>
        <w:pStyle w:val="Textbody"/>
        <w:rPr>
          <w:lang w:eastAsia="ar-SA" w:bidi="hi-IN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3.1 Sposób uzdatniania wody: filtrowanie wstępne przez łapacz włókien, koagulacja, filtrowanie przez filtry wielowarstwowe, naświetlanie promieniami UV, ogrzewanie, korekta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, dezynfekcja podchlorynem sodu.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Uzdatnianie wody odbywa się wg schematu technologicznego w obiegu zamkniętym.</w:t>
      </w:r>
    </w:p>
    <w:p w:rsidR="006150A7" w:rsidRPr="008B2D99" w:rsidRDefault="00A1032F">
      <w:pPr>
        <w:pStyle w:val="Normalny1"/>
        <w:keepNext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Proces uzdatniania wody basenowej spełnia wymagania normy DIN 19643, a także Rozporządzenia Ministra Zdrowia z dn. 9.11.2015 w sprawie wymagań, jakim powinna odpowiadać woda na pływalniach.</w:t>
      </w:r>
    </w:p>
    <w:p w:rsidR="006150A7" w:rsidRPr="008B2D99" w:rsidRDefault="006150A7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3.2 Filtrowanie wstępne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Filtrowanie wstępne odbywa się przy użyciu łapaczy włókien, w które wyposażone są  pompy obiegowe. Wychwytują  one większe  zanieczyszczenia mechaniczne i zabezpieczają  pompy przed zanieczyszczeniem i uszkodzeniem. Konstrukcja pomp umożliwia łatwy dostęp do łapaczy włókien i szybkie ich oczyszczenie.</w:t>
      </w:r>
    </w:p>
    <w:p w:rsidR="006150A7" w:rsidRDefault="006150A7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</w:p>
    <w:p w:rsidR="00D37F94" w:rsidRPr="008B2D99" w:rsidRDefault="00D37F94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lastRenderedPageBreak/>
        <w:t>3.3 Koagulacja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Rodzaj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koagulanta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polichlorek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glinu</w:t>
      </w:r>
      <w:proofErr w:type="spellEnd"/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Dawka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koagulanta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0.5-1.0 ml/m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za pompami wody obiegowej, przed filtrami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za pomocą pompy dozującej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3.4 Filtrowanie przez filtry wielowarstwowe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Filtrowanie przez złoże wielowarstwowe ma za zadanie usunięcie  z  wody  obiegowej zanieczyszczeń mechanicznych, zawiesiny i cząstek koloidowych. Zastosowane wielowarstwowe złoże filtracyjne umożliwia wysoką szybkość filtracji.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Szybkość filtrowania przyjęto ok. 30 m/h. 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Parametry złoża filtracyjnego: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warstwa podtrzymująca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100mm / żwir kwarcowy gran. 3,0 - 5,0mm         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warstwa podtrzymująca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100mm / żwir kwarcowy gran. 1,0 - 3,0mm           </w:t>
      </w:r>
    </w:p>
    <w:p w:rsidR="00AE1245" w:rsidRPr="008B2D99" w:rsidRDefault="00AE1245" w:rsidP="00AE124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warstwa filtracyjna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900mm / żwir kwarcowy gran. 0,5 – 1,0mm</w:t>
      </w:r>
    </w:p>
    <w:p w:rsidR="006150A7" w:rsidRPr="008B2D99" w:rsidRDefault="00AE1245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warstwa filtracyjna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1</w:t>
      </w:r>
      <w:r w:rsidR="00A1032F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00mm /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węgiel aktywny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razem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1200mm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Woda do płukania filtrów pobierana jest ze  zbiornika przelewowego i odprowadzana do kanalizacji sanitarnej. </w:t>
      </w:r>
    </w:p>
    <w:p w:rsidR="006150A7" w:rsidRPr="008B2D99" w:rsidRDefault="00A1032F">
      <w:pPr>
        <w:tabs>
          <w:tab w:val="left" w:pos="-720"/>
        </w:tabs>
        <w:spacing w:line="276" w:lineRule="auto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Program płukania filtrów: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1 faza: obniżenie poziomu wody do krawędzi przelewu, 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2 faza: płukanie wodą, prędkość 50m/h – 3 min.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3 faza: płukanie powietrzem, prędkość płukania 60m/h – 5 min.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4 faza: odpowietrzenie złoża 2 min.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5 faza: płukanie wodą, prędkość  50m/h – 3-5 min.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6 faza: odprowadzenie pierwszego filtratu – 0,5-1 min.</w:t>
      </w:r>
    </w:p>
    <w:p w:rsidR="006150A7" w:rsidRPr="008B2D99" w:rsidRDefault="00A1032F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  <w:r w:rsidRPr="008B2D99">
        <w:rPr>
          <w:rFonts w:asciiTheme="minorHAnsi" w:eastAsia="Times New Roman" w:hAnsiTheme="minorHAnsi" w:cstheme="minorHAnsi"/>
          <w:spacing w:val="-2"/>
          <w:sz w:val="22"/>
          <w:szCs w:val="22"/>
        </w:rPr>
        <w:t>7 faza: zakończenie płukania, przełączenie w tryb pracy.</w:t>
      </w:r>
    </w:p>
    <w:p w:rsidR="006150A7" w:rsidRPr="008B2D99" w:rsidRDefault="006150A7">
      <w:pPr>
        <w:tabs>
          <w:tab w:val="left" w:pos="-720"/>
        </w:tabs>
        <w:spacing w:line="276" w:lineRule="auto"/>
        <w:ind w:left="567"/>
        <w:rPr>
          <w:rFonts w:asciiTheme="minorHAnsi" w:eastAsia="Times New Roman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3.5 Podgrzewanie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Podgrzewanie wody obiegowej odbywa się w wymiennikach ciepła zasilanych wodą gorącą.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3.6 Korekta </w:t>
      </w:r>
      <w:proofErr w:type="spellStart"/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>pH</w:t>
      </w:r>
      <w:proofErr w:type="spellEnd"/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Rodzaj korektora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kwas siarkowy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Dawka korektora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do ustalenia w czasie eksploatacji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do rurociągu wody obiegowej za filtrem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za pomocą dozownika z pompą sterowaną automatycznie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Dozowniki są zlokalizowane w pomieszczeniu korektora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 w:eastAsia="pl-PL"/>
        </w:rPr>
        <w:t xml:space="preserve">3.7 Dezynfekcja 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Rodzaj środka dezynfekcyjnego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podchloryn sodu 13% (handlowy)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Średnia dawka środka dezynfekcyjnego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      - 0.5-2.0 g Cl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bscript"/>
        </w:rPr>
        <w:t>2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/m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Miejsce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 -  do rurociągu wody obiegowej za filtrem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Sposób dozowania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-  za pomocą dozownika z pompą sterowaną automatycznie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>Stężenie chloru w wodzie basenowej – wielkość wymagana: 0.3 – 0.6 (mg chloru/dm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 xml:space="preserve"> wody)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>Stężenie chloru w wodzie brodzikach do stóp – wielkość wymagana: 1.0 – 2.0 (mg chloru/dm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Style w:val="Domylnaczcionkaakapitu1"/>
          <w:rFonts w:asciiTheme="minorHAnsi" w:hAnsiTheme="minorHAnsi" w:cstheme="minorHAnsi"/>
          <w:spacing w:val="-2"/>
          <w:sz w:val="22"/>
          <w:szCs w:val="22"/>
        </w:rPr>
        <w:t xml:space="preserve"> wody)</w:t>
      </w:r>
    </w:p>
    <w:p w:rsidR="006150A7" w:rsidRPr="008B2D99" w:rsidRDefault="00A1032F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Rzeczywiste dobowe zapotrzebowanie chloru zostanie ustalone w czasie rozruchu technologicznego.  </w:t>
      </w:r>
    </w:p>
    <w:p w:rsidR="006150A7" w:rsidRPr="008B2D99" w:rsidRDefault="006150A7">
      <w:pPr>
        <w:pStyle w:val="Standard"/>
        <w:tabs>
          <w:tab w:val="left" w:pos="3816"/>
        </w:tabs>
        <w:ind w:left="2268" w:right="-307" w:hanging="2268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3.8 Układ sterowania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Układ sterowania realizuje wszystkie wynikające z technologii regulacje i blokady. Zlokalizowany jest wewnątrz szafy zasilająco sterowniczej.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Podstawowe pomiary to: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lastRenderedPageBreak/>
        <w:t>a.  Kontrola ilości wody uzupełnianej (wodomierz),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b.  Pomiar przepływu wody obiegowej w basenie (przepływomierz cieczowy)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c.  Sygnalizacja poziomu w zbiorniku przelewowym</w:t>
      </w:r>
    </w:p>
    <w:p w:rsidR="006150A7" w:rsidRPr="008B2D99" w:rsidRDefault="00A1032F">
      <w:pPr>
        <w:pStyle w:val="Standard"/>
        <w:numPr>
          <w:ilvl w:val="0"/>
          <w:numId w:val="18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H wyłączany jest zawór wody uzupełniającej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L załączany jest zawór wody uzupełniającej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przy poziomie LL automatyka wyłącza pompy wody obiegowej; ponowne załączenie  może mieć  miejsce po osiągnięciu poziomu L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d.  Lokalne wskazanie ciśnienia za filtrem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straty ciśnienia na złożu, kontrola pracy filtra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wyposażenie fabryczne filtra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e.  Lokalne wskazanie ciśnienia przed filtrem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określenie straty ciśnienia na złożu, kontrola pracy filtra wyposażenie fabryczne filtra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f.  Pomiar potencjału </w:t>
      </w:r>
      <w:proofErr w:type="spellStart"/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redox</w:t>
      </w:r>
      <w:proofErr w:type="spellEnd"/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Pomiar i regulacja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8B2D99">
        <w:rPr>
          <w:rFonts w:asciiTheme="minorHAnsi" w:hAnsiTheme="minorHAnsi" w:cstheme="minorHAnsi"/>
          <w:sz w:val="22"/>
          <w:szCs w:val="22"/>
        </w:rPr>
        <w:t xml:space="preserve"> wody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pomiar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pH</w:t>
      </w:r>
      <w:proofErr w:type="spellEnd"/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wydajności dozownika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g.  Pomiar i regulacja stężenia wolnego chloru w wodzie w niecce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pomiar stężenia wolnego chloru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wydajności dozownika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h.  Pomiar stężenia chloru związanego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i.  Pomiar i regulacja temperatury wody wlotowej do niecki basenowej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pomiar temperatury</w:t>
      </w:r>
    </w:p>
    <w:p w:rsidR="006150A7" w:rsidRPr="008B2D99" w:rsidRDefault="00A1032F">
      <w:pPr>
        <w:pStyle w:val="Standard"/>
        <w:numPr>
          <w:ilvl w:val="0"/>
          <w:numId w:val="11"/>
        </w:numPr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regulacja temperatury wody basenowej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3.9 Uzupełnianie wodą „świeżą”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Objętość świeżej wody uzupełniającej obiegi wynosi 0.03 m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/osobę. </w:t>
      </w:r>
      <w:r w:rsidRPr="008B2D99">
        <w:rPr>
          <w:rFonts w:asciiTheme="minorHAnsi" w:hAnsiTheme="minorHAnsi" w:cstheme="minorHAnsi"/>
          <w:sz w:val="22"/>
          <w:szCs w:val="22"/>
        </w:rPr>
        <w:t>Całkowitą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wymianę wody w basenach uzależnia się w od czystości ścian, dna i przelewów niecek.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Woda uzupełniająca pobierana jest z sieci wodociągowej i z przerwą powietrzną kierowana do odpowiednich zbiorników przelewowych.</w:t>
      </w:r>
    </w:p>
    <w:p w:rsidR="006150A7" w:rsidRPr="008B2D99" w:rsidRDefault="006150A7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</w:p>
    <w:p w:rsidR="006150A7" w:rsidRPr="008B2D99" w:rsidRDefault="00A1032F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  <w:r w:rsidRPr="008B2D99">
        <w:rPr>
          <w:rFonts w:asciiTheme="minorHAnsi" w:hAnsiTheme="minorHAnsi" w:cstheme="minorHAnsi"/>
          <w:b/>
          <w:bCs/>
          <w:sz w:val="22"/>
          <w:szCs w:val="22"/>
        </w:rPr>
        <w:t>4. WYTYCZNE UŻYTKOWANIA.</w:t>
      </w:r>
    </w:p>
    <w:p w:rsidR="006150A7" w:rsidRPr="008B2D99" w:rsidRDefault="006150A7">
      <w:pPr>
        <w:keepNext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4.1 Czyszczenie basenów</w:t>
      </w:r>
    </w:p>
    <w:p w:rsidR="006150A7" w:rsidRPr="008B2D99" w:rsidRDefault="00A1032F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W celu prawidłowej eksploatacji basenów oraz spełnienia norm jakości wody należy zachować odpowiedni reżim czystości niecki basenowej w trakcie jej użytkowania.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Kanały przelewowe, kratki przelewowe oraz powierzchnię „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przybasenia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” należy codziennie czyścić. Dno basenu należy czyścić co najmniej raz w tygodniu, a ściany raz na dwa tygodnie. Do czyszczenia basenu należy stosować “odkurzacz” podwodny umożliwiający dokładne oczyszczenie ścian i dna basenu bez konieczności spuszczania wody. W powyższych warunkach woda w basenie będzie wymieniana nie częściej niż jeden raz w roku. Wnętrze zbiorników przelewowych  musi być gruntownie myte raz na pół roku. 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4.2 Dezynfekcja stóp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 instalacji uzdatniania wody basenowej zasilane są brodziki do stóp zlokalizowane w przejściach do „strefy czystej” basenów. Woda z brodzików odprowadzana jest do kanalizacji sanitarnej.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4.3 Droga transportowa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 xml:space="preserve">Do budynku chemikalia dostarczane będą z zewnątrz drogą transportową </w:t>
      </w:r>
      <w:r w:rsidRPr="008B2D99">
        <w:rPr>
          <w:rFonts w:asciiTheme="minorHAnsi" w:hAnsiTheme="minorHAnsi" w:cstheme="minorHAnsi"/>
          <w:color w:val="000000"/>
          <w:sz w:val="22"/>
          <w:szCs w:val="22"/>
        </w:rPr>
        <w:t>przez parking</w:t>
      </w:r>
      <w:r w:rsidRPr="008B2D99">
        <w:rPr>
          <w:rFonts w:asciiTheme="minorHAnsi" w:hAnsiTheme="minorHAnsi" w:cstheme="minorHAnsi"/>
          <w:spacing w:val="-3"/>
          <w:sz w:val="22"/>
          <w:szCs w:val="22"/>
        </w:rPr>
        <w:t>. Zabrania się transportu chemikaliów inną drogą. Należy przewidzieć drogę transportową dla filtrów – Ø2000,  H=2500mm.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4.4 Personel obsługujący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Do obsługi urządzeń stacji uzdatniania wody basenowej przewiduje się 2 osoby na zmianę, przeszkolone w zakresie obsługi urządzeń technologicznych i pracy z chemikaliami.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Pożądane jest średnie wykształcenie techniczne (elektryk, mechanik). Konieczne przeszkolenie prowadzone będzie w czasie rozruchu instalacji przez dostawców.  Instalacja uzdatniania wody nie wymaga ciągłego nadzoru i jej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lastRenderedPageBreak/>
        <w:t>obsługę można połączyć z obsługą innych instalacji obiektu. Obiekt został wyposażony w zaplecze socjalne dla pracowników obsługi technicznej.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4.5 Poziom hałasu i drgań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Urządzenia przewidziane w instalacji uzdatniania wody basenowej są urządzeniami wysokiej jakości i zapewniają niski  poziom drgań i hałasu.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4.6 Odpady stałe</w:t>
      </w:r>
    </w:p>
    <w:p w:rsidR="006150A7" w:rsidRPr="008B2D99" w:rsidRDefault="00A1032F">
      <w:pPr>
        <w:pStyle w:val="Textbody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</w:rPr>
        <w:t>Odpady stałe w procesie uzdatniania wody basenowej to: opakowania po chemikaliach - wymienne pojemniki z tworzywa sztucznego i worki papierowe. Odpady stałe poza wymiennymi opakowaniami będą wywożone na wysypisko śmieci. Opakowania po chemikaliach będą przechowywane w magazynie do czasu odbioru przez firmę serwisującą instalację. Przewiduje się wymianę złóż filtracyjnych co 10 lat.</w:t>
      </w: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  <w:u w:val="single"/>
        </w:rPr>
      </w:pPr>
    </w:p>
    <w:p w:rsidR="006150A7" w:rsidRPr="008B2D99" w:rsidRDefault="00A1032F">
      <w:pPr>
        <w:keepNext/>
        <w:rPr>
          <w:rFonts w:asciiTheme="minorHAnsi" w:hAnsiTheme="minorHAnsi" w:cstheme="minorHAnsi"/>
          <w:b/>
          <w:bCs/>
          <w:sz w:val="22"/>
          <w:szCs w:val="22"/>
        </w:rPr>
      </w:pPr>
      <w:r w:rsidRPr="008B2D99">
        <w:rPr>
          <w:rFonts w:asciiTheme="minorHAnsi" w:hAnsiTheme="minorHAnsi" w:cstheme="minorHAnsi"/>
          <w:b/>
          <w:bCs/>
          <w:sz w:val="22"/>
          <w:szCs w:val="22"/>
        </w:rPr>
        <w:t>5. WYMAGANIA BRANŻOWE.</w:t>
      </w:r>
    </w:p>
    <w:p w:rsidR="006150A7" w:rsidRPr="008B2D99" w:rsidRDefault="006150A7">
      <w:pPr>
        <w:keepNext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5.1 Wymagania dla instalacji </w:t>
      </w:r>
      <w:proofErr w:type="spellStart"/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wod</w:t>
      </w:r>
      <w:proofErr w:type="spellEnd"/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-kan.</w:t>
      </w:r>
    </w:p>
    <w:p w:rsidR="006150A7" w:rsidRPr="008B2D99" w:rsidRDefault="00A1032F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a. Rurociągi wody napełniającej i uzupełniającej (wodociągowej) należy doprowadzić do</w:t>
      </w:r>
    </w:p>
    <w:p w:rsidR="006150A7" w:rsidRPr="008B2D99" w:rsidRDefault="00A1032F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 zbiorników przelewowych kończąc zaworami odcinającymi.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b. Maksymalne obciążenie basenów - </w:t>
      </w:r>
      <w:r w:rsidR="007011AE" w:rsidRPr="008B2D99">
        <w:rPr>
          <w:rFonts w:asciiTheme="minorHAnsi" w:hAnsiTheme="minorHAnsi" w:cstheme="minorHAnsi"/>
          <w:sz w:val="22"/>
          <w:szCs w:val="22"/>
        </w:rPr>
        <w:t>88</w:t>
      </w:r>
      <w:r w:rsidRPr="008B2D99">
        <w:rPr>
          <w:rFonts w:asciiTheme="minorHAnsi" w:hAnsiTheme="minorHAnsi" w:cstheme="minorHAnsi"/>
          <w:sz w:val="22"/>
          <w:szCs w:val="22"/>
        </w:rPr>
        <w:t xml:space="preserve"> os./h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Frekwencja dzienna - 0.5, praca basenu przez 16h.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Wymagana minimalna Ilość wody uzupełniającej  -   </w:t>
      </w:r>
      <w:r w:rsidR="006E3979" w:rsidRPr="008B2D99">
        <w:rPr>
          <w:rFonts w:asciiTheme="minorHAnsi" w:hAnsiTheme="minorHAnsi" w:cstheme="minorHAnsi"/>
          <w:sz w:val="22"/>
          <w:szCs w:val="22"/>
        </w:rPr>
        <w:t>1</w:t>
      </w:r>
      <w:r w:rsidR="007011AE" w:rsidRPr="008B2D99">
        <w:rPr>
          <w:rFonts w:asciiTheme="minorHAnsi" w:hAnsiTheme="minorHAnsi" w:cstheme="minorHAnsi"/>
          <w:sz w:val="22"/>
          <w:szCs w:val="22"/>
        </w:rPr>
        <w:t>408</w:t>
      </w:r>
      <w:r w:rsidRPr="008B2D99">
        <w:rPr>
          <w:rFonts w:asciiTheme="minorHAnsi" w:hAnsiTheme="minorHAnsi" w:cstheme="minorHAnsi"/>
          <w:sz w:val="22"/>
          <w:szCs w:val="22"/>
        </w:rPr>
        <w:t xml:space="preserve"> osób dziennie x 30l/osobę x 0.5 = ok. 2</w:t>
      </w:r>
      <w:r w:rsidR="007011AE" w:rsidRPr="008B2D99">
        <w:rPr>
          <w:rFonts w:asciiTheme="minorHAnsi" w:hAnsiTheme="minorHAnsi" w:cstheme="minorHAnsi"/>
          <w:sz w:val="22"/>
          <w:szCs w:val="22"/>
        </w:rPr>
        <w:t>1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świeżej na dobę.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Dopuszczane jest ok. 2</w:t>
      </w:r>
      <w:r w:rsidR="007011AE" w:rsidRPr="008B2D99">
        <w:rPr>
          <w:rFonts w:asciiTheme="minorHAnsi" w:hAnsiTheme="minorHAnsi" w:cstheme="minorHAnsi"/>
          <w:sz w:val="22"/>
          <w:szCs w:val="22"/>
        </w:rPr>
        <w:t>1</w:t>
      </w:r>
      <w:r w:rsidRPr="008B2D99">
        <w:rPr>
          <w:rFonts w:asciiTheme="minorHAnsi" w:hAnsiTheme="minorHAnsi" w:cstheme="minorHAnsi"/>
          <w:sz w:val="22"/>
          <w:szCs w:val="22"/>
        </w:rPr>
        <w:t>x7=</w:t>
      </w:r>
      <w:r w:rsidR="007011AE" w:rsidRPr="008B2D99">
        <w:rPr>
          <w:rFonts w:asciiTheme="minorHAnsi" w:hAnsiTheme="minorHAnsi" w:cstheme="minorHAnsi"/>
          <w:sz w:val="22"/>
          <w:szCs w:val="22"/>
        </w:rPr>
        <w:t>147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na tydzień (woda wodociągowa) – w tym uzupełnianie po płukaniu filtrów </w:t>
      </w:r>
      <w:r w:rsidR="007011AE" w:rsidRPr="008B2D99">
        <w:rPr>
          <w:rFonts w:asciiTheme="minorHAnsi" w:hAnsiTheme="minorHAnsi" w:cstheme="minorHAnsi"/>
          <w:sz w:val="22"/>
          <w:szCs w:val="22"/>
        </w:rPr>
        <w:t>100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Do napełnienia basenów i instalacji uzdatniania wody potrzeba ok.  </w:t>
      </w:r>
      <w:r w:rsidR="00625647" w:rsidRPr="008B2D99">
        <w:rPr>
          <w:rFonts w:asciiTheme="minorHAnsi" w:hAnsiTheme="minorHAnsi" w:cstheme="minorHAnsi"/>
          <w:sz w:val="22"/>
          <w:szCs w:val="22"/>
        </w:rPr>
        <w:t>875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wody wodociągowej.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Przy napełnianiu przez </w:t>
      </w:r>
      <w:r w:rsidR="00625647" w:rsidRPr="008B2D99">
        <w:rPr>
          <w:rFonts w:asciiTheme="minorHAnsi" w:hAnsiTheme="minorHAnsi" w:cstheme="minorHAnsi"/>
          <w:sz w:val="22"/>
          <w:szCs w:val="22"/>
        </w:rPr>
        <w:t>72</w:t>
      </w:r>
      <w:r w:rsidRPr="008B2D99">
        <w:rPr>
          <w:rFonts w:asciiTheme="minorHAnsi" w:hAnsiTheme="minorHAnsi" w:cstheme="minorHAnsi"/>
          <w:sz w:val="22"/>
          <w:szCs w:val="22"/>
        </w:rPr>
        <w:t xml:space="preserve"> godz.  wymagana wydajność to ok. 12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>/h,</w:t>
      </w:r>
    </w:p>
    <w:p w:rsidR="006150A7" w:rsidRPr="008B2D99" w:rsidRDefault="006150A7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c. Maksymalny wydatek zrzutu popłuczyn z filtrów wynosi </w:t>
      </w:r>
      <w:proofErr w:type="spellStart"/>
      <w:r w:rsidRPr="008B2D99">
        <w:rPr>
          <w:rFonts w:asciiTheme="minorHAnsi" w:hAnsiTheme="minorHAnsi" w:cstheme="minorHAnsi"/>
          <w:sz w:val="22"/>
          <w:szCs w:val="22"/>
        </w:rPr>
        <w:t>Q</w:t>
      </w:r>
      <w:r w:rsidRPr="008B2D99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proofErr w:type="spellEnd"/>
      <w:r w:rsidRPr="008B2D99">
        <w:rPr>
          <w:rFonts w:asciiTheme="minorHAnsi" w:hAnsiTheme="minorHAnsi" w:cstheme="minorHAnsi"/>
          <w:sz w:val="22"/>
          <w:szCs w:val="22"/>
          <w:vertAlign w:val="subscript"/>
        </w:rPr>
        <w:t>.</w:t>
      </w:r>
      <w:r w:rsidRPr="008B2D99">
        <w:rPr>
          <w:rFonts w:asciiTheme="minorHAnsi" w:hAnsiTheme="minorHAnsi" w:cstheme="minorHAnsi"/>
          <w:sz w:val="22"/>
          <w:szCs w:val="22"/>
        </w:rPr>
        <w:t xml:space="preserve">= </w:t>
      </w:r>
      <w:r w:rsidR="00024E55" w:rsidRPr="008B2D99">
        <w:rPr>
          <w:rFonts w:asciiTheme="minorHAnsi" w:hAnsiTheme="minorHAnsi" w:cstheme="minorHAnsi"/>
          <w:sz w:val="22"/>
          <w:szCs w:val="22"/>
        </w:rPr>
        <w:t>100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/h. Filtry  płukane są w godzinach nocnych. Dokładny czas i częstotliwość płukania filtrów zostanie ustalony w czasie rozruchu technologicznego. Popłuczyny z filtrów zrzucane są do kanalizacji sanitarnej. Każdy filtr płukany jest oddzielnie 2 razy w tygodniu. Płukanie nie może zostać przerwane. 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Ilości popłuczyn z filtrów: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Obieg 1 (3 x filtr Ø1</w:t>
      </w:r>
      <w:r w:rsidR="007011AE" w:rsidRPr="008B2D99">
        <w:rPr>
          <w:rFonts w:asciiTheme="minorHAnsi" w:hAnsiTheme="minorHAnsi" w:cstheme="minorHAnsi"/>
          <w:sz w:val="22"/>
          <w:szCs w:val="22"/>
        </w:rPr>
        <w:t>4</w:t>
      </w:r>
      <w:r w:rsidRPr="008B2D99">
        <w:rPr>
          <w:rFonts w:asciiTheme="minorHAnsi" w:hAnsiTheme="minorHAnsi" w:cstheme="minorHAnsi"/>
          <w:sz w:val="22"/>
          <w:szCs w:val="22"/>
        </w:rPr>
        <w:t>00) – 6 x 1</w:t>
      </w:r>
      <w:r w:rsidR="007011AE" w:rsidRPr="008B2D99">
        <w:rPr>
          <w:rFonts w:asciiTheme="minorHAnsi" w:hAnsiTheme="minorHAnsi" w:cstheme="minorHAnsi"/>
          <w:sz w:val="22"/>
          <w:szCs w:val="22"/>
        </w:rPr>
        <w:t>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  <w:r w:rsidRPr="008B2D99">
        <w:rPr>
          <w:rFonts w:asciiTheme="minorHAnsi" w:hAnsiTheme="minorHAnsi" w:cstheme="minorHAnsi"/>
          <w:sz w:val="22"/>
          <w:szCs w:val="22"/>
        </w:rPr>
        <w:t>(</w:t>
      </w:r>
      <w:r w:rsidR="007011AE" w:rsidRPr="008B2D99">
        <w:rPr>
          <w:rFonts w:asciiTheme="minorHAnsi" w:hAnsiTheme="minorHAnsi" w:cstheme="minorHAnsi"/>
          <w:sz w:val="22"/>
          <w:szCs w:val="22"/>
        </w:rPr>
        <w:t>76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>/h, zrzut w ciągu 8 minut)=</w:t>
      </w:r>
      <w:r w:rsidR="007011AE" w:rsidRPr="008B2D99">
        <w:rPr>
          <w:rFonts w:asciiTheme="minorHAnsi" w:hAnsiTheme="minorHAnsi" w:cstheme="minorHAnsi"/>
          <w:sz w:val="22"/>
          <w:szCs w:val="22"/>
        </w:rPr>
        <w:t>60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150A7" w:rsidRPr="008B2D99" w:rsidRDefault="00A1032F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Obieg 2 (</w:t>
      </w:r>
      <w:r w:rsidR="00024E55" w:rsidRPr="008B2D99">
        <w:rPr>
          <w:rFonts w:asciiTheme="minorHAnsi" w:hAnsiTheme="minorHAnsi" w:cstheme="minorHAnsi"/>
          <w:sz w:val="22"/>
          <w:szCs w:val="22"/>
        </w:rPr>
        <w:t>2</w:t>
      </w:r>
      <w:r w:rsidRPr="008B2D99">
        <w:rPr>
          <w:rFonts w:asciiTheme="minorHAnsi" w:hAnsiTheme="minorHAnsi" w:cstheme="minorHAnsi"/>
          <w:sz w:val="22"/>
          <w:szCs w:val="22"/>
        </w:rPr>
        <w:t xml:space="preserve"> x filtr Ø1</w:t>
      </w:r>
      <w:r w:rsidR="00AE1245" w:rsidRPr="008B2D99">
        <w:rPr>
          <w:rFonts w:asciiTheme="minorHAnsi" w:hAnsiTheme="minorHAnsi" w:cstheme="minorHAnsi"/>
          <w:sz w:val="22"/>
          <w:szCs w:val="22"/>
        </w:rPr>
        <w:t>4</w:t>
      </w:r>
      <w:r w:rsidRPr="008B2D99">
        <w:rPr>
          <w:rFonts w:asciiTheme="minorHAnsi" w:hAnsiTheme="minorHAnsi" w:cstheme="minorHAnsi"/>
          <w:sz w:val="22"/>
          <w:szCs w:val="22"/>
        </w:rPr>
        <w:t xml:space="preserve">00) – </w:t>
      </w:r>
      <w:r w:rsidR="00024E55" w:rsidRPr="008B2D99">
        <w:rPr>
          <w:rFonts w:asciiTheme="minorHAnsi" w:hAnsiTheme="minorHAnsi" w:cstheme="minorHAnsi"/>
          <w:sz w:val="22"/>
          <w:szCs w:val="22"/>
        </w:rPr>
        <w:t>4</w:t>
      </w:r>
      <w:r w:rsidRPr="008B2D99">
        <w:rPr>
          <w:rFonts w:asciiTheme="minorHAnsi" w:hAnsiTheme="minorHAnsi" w:cstheme="minorHAnsi"/>
          <w:sz w:val="22"/>
          <w:szCs w:val="22"/>
        </w:rPr>
        <w:t xml:space="preserve"> x 1</w:t>
      </w:r>
      <w:r w:rsidR="00AE1245" w:rsidRPr="008B2D99">
        <w:rPr>
          <w:rFonts w:asciiTheme="minorHAnsi" w:hAnsiTheme="minorHAnsi" w:cstheme="minorHAnsi"/>
          <w:sz w:val="22"/>
          <w:szCs w:val="22"/>
        </w:rPr>
        <w:t>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  <w:r w:rsidRPr="008B2D99">
        <w:rPr>
          <w:rFonts w:asciiTheme="minorHAnsi" w:hAnsiTheme="minorHAnsi" w:cstheme="minorHAnsi"/>
          <w:sz w:val="22"/>
          <w:szCs w:val="22"/>
        </w:rPr>
        <w:t>(</w:t>
      </w:r>
      <w:r w:rsidR="00AE1245" w:rsidRPr="008B2D99">
        <w:rPr>
          <w:rFonts w:asciiTheme="minorHAnsi" w:hAnsiTheme="minorHAnsi" w:cstheme="minorHAnsi"/>
          <w:sz w:val="22"/>
          <w:szCs w:val="22"/>
        </w:rPr>
        <w:t>76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AE1245" w:rsidRPr="008B2D99">
        <w:rPr>
          <w:rFonts w:asciiTheme="minorHAnsi" w:hAnsiTheme="minorHAnsi" w:cstheme="minorHAnsi"/>
          <w:sz w:val="22"/>
          <w:szCs w:val="22"/>
        </w:rPr>
        <w:t>/h, zrzut w ciągu 8 minut)=40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</w:p>
    <w:p w:rsidR="006150A7" w:rsidRPr="008B2D99" w:rsidRDefault="007011AE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Łącznie 100</w:t>
      </w:r>
      <w:r w:rsidR="00A1032F"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="00A1032F"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A1032F" w:rsidRPr="008B2D99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A1032F" w:rsidRPr="008B2D99">
        <w:rPr>
          <w:rFonts w:asciiTheme="minorHAnsi" w:hAnsiTheme="minorHAnsi" w:cstheme="minorHAnsi"/>
          <w:sz w:val="22"/>
          <w:szCs w:val="22"/>
        </w:rPr>
        <w:t>tydz</w:t>
      </w:r>
      <w:proofErr w:type="spellEnd"/>
      <w:r w:rsidR="00A1032F" w:rsidRPr="008B2D99">
        <w:rPr>
          <w:rFonts w:asciiTheme="minorHAnsi" w:hAnsiTheme="minorHAnsi" w:cstheme="minorHAnsi"/>
          <w:sz w:val="22"/>
          <w:szCs w:val="22"/>
        </w:rPr>
        <w:t>.</w:t>
      </w:r>
    </w:p>
    <w:p w:rsidR="006150A7" w:rsidRPr="008B2D99" w:rsidRDefault="006150A7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d. Woda z opróżniania basenów i instalacji uzdatniania wody ok. </w:t>
      </w:r>
      <w:r w:rsidR="00A33A6A" w:rsidRPr="008B2D99">
        <w:rPr>
          <w:rFonts w:asciiTheme="minorHAnsi" w:hAnsiTheme="minorHAnsi" w:cstheme="minorHAnsi"/>
          <w:sz w:val="22"/>
          <w:szCs w:val="22"/>
        </w:rPr>
        <w:t>580</w:t>
      </w:r>
      <w:r w:rsidRPr="008B2D99">
        <w:rPr>
          <w:rFonts w:asciiTheme="minorHAnsi" w:hAnsiTheme="minorHAnsi" w:cstheme="minorHAnsi"/>
          <w:sz w:val="22"/>
          <w:szCs w:val="22"/>
        </w:rPr>
        <w:t xml:space="preserve"> m</w:t>
      </w:r>
      <w:r w:rsidRPr="008B2D9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B2D99">
        <w:rPr>
          <w:rFonts w:asciiTheme="minorHAnsi" w:hAnsiTheme="minorHAnsi" w:cstheme="minorHAnsi"/>
          <w:sz w:val="22"/>
          <w:szCs w:val="22"/>
        </w:rPr>
        <w:t xml:space="preserve"> - opróżnianie jeden raz w roku. </w:t>
      </w: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e. Wymagania jakościowe wody napełniającej i uzupełniającej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- jakość wody napełniającej i uzupełniającej dla obiegów basenowych musi spełniać wymagania stawiane dla wody przeznaczonej do spożycia przez ludzi.</w:t>
      </w: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5.2 Wymagania dla instalacji ciepła technologicznego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Uwaga: należy zapewnić bezwzględnie całoroczną dostawę ciepła.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Zasilanie wymienników  wodą gorącą oraz zawory regulacyjne  - poza zakresem branży technologii basenowej.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Regulacja temperatury wody w niecce basenowej leży po stronie automatyki instalacji technologii basenowej.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Zawór regulacyjny powinien zamykać się samoczynnie w przypadku zaniku zasilania elektrycznego.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Regulacja temperatury w niecce z dokładnością +- 0.5 stopnia.</w:t>
      </w:r>
    </w:p>
    <w:p w:rsidR="00D37F94" w:rsidRDefault="00A1032F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Maksymalna temperatura wody podgrzanej w wymienniku nie może przekraczać 50 </w:t>
      </w:r>
      <w:r w:rsidRPr="008B2D99">
        <w:rPr>
          <w:rFonts w:asciiTheme="minorHAnsi" w:hAnsiTheme="minorHAnsi" w:cstheme="minorHAnsi"/>
          <w:spacing w:val="-2"/>
          <w:sz w:val="22"/>
          <w:szCs w:val="22"/>
          <w:vertAlign w:val="superscript"/>
        </w:rPr>
        <w:t>0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C. </w:t>
      </w: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Parametry pracy wymienników: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5"/>
        <w:gridCol w:w="4082"/>
        <w:gridCol w:w="2977"/>
      </w:tblGrid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Oznaczenie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Technologiczne wymiennika ciepła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Maksymalna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moc cieplna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(przy napełnianiu woda wodociągową)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[kW]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Moc cieplna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eksploatacyjna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(maksymalna)</w:t>
            </w:r>
          </w:p>
          <w:p w:rsidR="006150A7" w:rsidRPr="008B2D99" w:rsidRDefault="00A1032F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[kW]</w:t>
            </w:r>
          </w:p>
        </w:tc>
      </w:tr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CA7444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WC</w:t>
            </w:r>
            <w:r w:rsidR="00A1032F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A1032F" w:rsidP="005A7360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  <w:r w:rsidR="005A7360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</w:t>
            </w:r>
            <w:r w:rsidR="005C490A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5A7360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50</w:t>
            </w:r>
          </w:p>
        </w:tc>
      </w:tr>
      <w:tr w:rsidR="006150A7" w:rsidRPr="008B2D99"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CA7444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WC</w:t>
            </w:r>
            <w:r w:rsidR="00A1032F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4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0010BA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  <w:r w:rsidR="00A1032F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0A7" w:rsidRPr="008B2D99" w:rsidRDefault="005C490A">
            <w:pPr>
              <w:pStyle w:val="Standard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</w:t>
            </w:r>
            <w:r w:rsidR="000010BA" w:rsidRPr="008B2D9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0</w:t>
            </w:r>
          </w:p>
        </w:tc>
      </w:tr>
    </w:tbl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Łączne maksymalne zapotrzebowanie eksploatacyjne - </w:t>
      </w:r>
      <w:r w:rsidR="000010BA"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80</w:t>
      </w: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 xml:space="preserve"> kW </w:t>
      </w:r>
    </w:p>
    <w:p w:rsidR="006150A7" w:rsidRPr="008B2D99" w:rsidRDefault="006150A7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</w:pPr>
    </w:p>
    <w:p w:rsidR="006150A7" w:rsidRPr="008B2D99" w:rsidRDefault="00A1032F">
      <w:pPr>
        <w:pStyle w:val="Nagwek9"/>
        <w:tabs>
          <w:tab w:val="clear" w:pos="4820"/>
          <w:tab w:val="clear" w:pos="9356"/>
          <w:tab w:val="left" w:pos="864"/>
        </w:tabs>
        <w:spacing w:line="240" w:lineRule="auto"/>
        <w:ind w:left="1584" w:hanging="158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color w:val="00000A"/>
          <w:spacing w:val="-2"/>
          <w:sz w:val="22"/>
          <w:szCs w:val="22"/>
          <w:lang w:val="pl-PL"/>
        </w:rPr>
        <w:t>5.3 Wymagania dla instalacji elektrycznych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Instalacja elektryczna obejmuje doprowadzenie zasilania do szaf zasilająco sterujących.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Szafy z układem elektrycznym i układem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AKPiA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są integralną częścią instalacji technologicznych i dostarczone będą przez wykonawcę tych instalacji („obsługujące” system uzdatniania wody basenowej i urządzenia atrakcji wodnych).</w:t>
      </w:r>
    </w:p>
    <w:p w:rsidR="006150A7" w:rsidRPr="008B2D99" w:rsidRDefault="00A1032F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System sterowania (w tym urządzenia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</w:rPr>
        <w:t>kontrolno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pomiarowe) zostanie wyposażony w możliwość zdalnego monitorowania podstawowych parametrów pracy instalacji uzdatniania wody basenowej.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Dla każdego obiegu wodnego wyodrębniono 2 rodzaje zapotrzebowania: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A - dla pracy ciągłej 24h/24h (instalacja uzdatniania wody)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B - dla pracy okresowej 12h/24h (</w:t>
      </w:r>
      <w:r w:rsidR="00531309"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urządzenia rekreacji </w:t>
      </w:r>
      <w:proofErr w:type="spellStart"/>
      <w:r w:rsidR="00531309" w:rsidRPr="008B2D99">
        <w:rPr>
          <w:rFonts w:asciiTheme="minorHAnsi" w:hAnsiTheme="minorHAnsi" w:cstheme="minorHAnsi"/>
          <w:spacing w:val="-2"/>
          <w:sz w:val="22"/>
          <w:szCs w:val="22"/>
        </w:rPr>
        <w:t>wodnej-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>atrakcje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basenowe).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Obieg 1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A  -  </w:t>
      </w:r>
      <w:r w:rsidR="00735DEC" w:rsidRPr="008B2D99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1A621A">
        <w:rPr>
          <w:rFonts w:asciiTheme="minorHAnsi" w:hAnsiTheme="minorHAnsi" w:cstheme="minorHAnsi"/>
          <w:spacing w:val="-2"/>
          <w:sz w:val="22"/>
          <w:szCs w:val="22"/>
        </w:rPr>
        <w:t>5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B  -  0.5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Moc zainstalowana łącznie – 1</w:t>
      </w:r>
      <w:r w:rsidR="00405AA9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3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.5 kW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Obieg 2 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A  -  </w:t>
      </w:r>
      <w:r w:rsidR="004802C2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10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B  -  </w:t>
      </w:r>
      <w:r w:rsidR="00AE1245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1</w:t>
      </w:r>
      <w:r w:rsidR="002739A8">
        <w:rPr>
          <w:rFonts w:asciiTheme="minorHAnsi" w:hAnsiTheme="minorHAnsi" w:cstheme="minorHAnsi"/>
          <w:spacing w:val="-2"/>
          <w:sz w:val="22"/>
          <w:szCs w:val="22"/>
          <w:u w:val="single"/>
        </w:rPr>
        <w:t>5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kW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Moc zainstalowana łącznie – </w:t>
      </w:r>
      <w:r w:rsidR="00AE1245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2</w:t>
      </w:r>
      <w:r w:rsidR="00797595"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9</w:t>
      </w: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kW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3"/>
          <w:sz w:val="22"/>
          <w:szCs w:val="22"/>
          <w:u w:val="single"/>
        </w:rPr>
        <w:t>Wszystkie urządzenia 3-fazowe</w:t>
      </w:r>
    </w:p>
    <w:p w:rsidR="006150A7" w:rsidRPr="008B2D99" w:rsidRDefault="006150A7">
      <w:pPr>
        <w:pStyle w:val="Standard"/>
        <w:ind w:right="-307"/>
        <w:jc w:val="both"/>
        <w:rPr>
          <w:rFonts w:asciiTheme="minorHAnsi" w:hAnsiTheme="minorHAnsi" w:cstheme="minorHAnsi"/>
          <w:spacing w:val="-3"/>
          <w:sz w:val="22"/>
          <w:szCs w:val="22"/>
          <w:u w:val="single"/>
        </w:rPr>
      </w:pPr>
    </w:p>
    <w:p w:rsidR="006150A7" w:rsidRPr="008B2D99" w:rsidRDefault="00A1032F">
      <w:pPr>
        <w:keepNext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b/>
          <w:bCs/>
          <w:sz w:val="22"/>
          <w:szCs w:val="22"/>
        </w:rPr>
        <w:t>6. WYMAGANIA DLA POMIESZCZEŃ TECHNOLOGII BASENOWEJ.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Pomieszczenie stacji uzdatniania wody  (filtry, zbiorniki przelewowe, pompy itp.)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pomieszczenie z posadzką łatwo zmywalną z odprowadzeniem do kan. sanitarnej (kanały zrzutowe ścieków, kratki ściekowe – „porządkowe”)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2 w/h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Magazyn – pomieszczenie dozowania korektora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pH</w:t>
      </w:r>
      <w:proofErr w:type="spellEnd"/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mechaniczna 5w stale działająca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bezodpływowa – neutralizator ścieków kwaśnych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natrysk ratunkowy z wodą zimną (przy wejściu do pomieszczenia)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drzwi otwierane na zewnątrz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Magazyn – pomieszczenie  dozowania podchlorynu sodu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wentylacja mechaniczna 5w stale działająca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węża,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drzwi otwierane na zewnątrz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Magazyn 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koagulanta</w:t>
      </w:r>
      <w:proofErr w:type="spellEnd"/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lastRenderedPageBreak/>
        <w:t>- kanalizacja sanitarna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zlew kwasoodporny + woda zimna + zawór z końcówką do węża,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posadzka kwasoodporna</w:t>
      </w: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- 2 x gniazdo podwójne 230V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Pomieszczenia magazynowe chemikaliów spełniają wymagania zawarte w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Rozp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. Min. Gospodarki Przestrzennej i Budownictwa w sprawie BHP przy stosowaniu środków chemicznych do uzdatniania wody i oczyszczania ścieków – </w:t>
      </w:r>
      <w:proofErr w:type="spellStart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Dz.Ust</w:t>
      </w:r>
      <w:proofErr w:type="spellEnd"/>
      <w:r w:rsidRPr="008B2D99">
        <w:rPr>
          <w:rFonts w:asciiTheme="minorHAnsi" w:hAnsiTheme="minorHAnsi" w:cstheme="minorHAnsi"/>
          <w:spacing w:val="-2"/>
          <w:sz w:val="22"/>
          <w:szCs w:val="22"/>
          <w:u w:val="single"/>
        </w:rPr>
        <w:t>. nr 21 poz. 73 z 27.01.94r.</w:t>
      </w:r>
    </w:p>
    <w:p w:rsidR="006150A7" w:rsidRPr="008B2D99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6150A7" w:rsidRPr="008B2D99" w:rsidRDefault="00A1032F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b/>
          <w:spacing w:val="-2"/>
          <w:sz w:val="22"/>
          <w:szCs w:val="22"/>
        </w:rPr>
        <w:t>7.  WYMAGANIA  DLA RUROCIĄGÓW I ARMATURY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Rurociągi :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 xml:space="preserve">   </w:t>
      </w:r>
      <w:r w:rsidRPr="008B2D99">
        <w:rPr>
          <w:rFonts w:asciiTheme="minorHAnsi" w:hAnsiTheme="minorHAnsi" w:cstheme="minorHAnsi"/>
          <w:spacing w:val="-2"/>
          <w:sz w:val="22"/>
          <w:szCs w:val="22"/>
        </w:rPr>
        <w:tab/>
        <w:t>- PVC PN10, klejone, do wody pitnej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Zawory odcinające: </w:t>
      </w:r>
      <w:r w:rsidRPr="008B2D99">
        <w:rPr>
          <w:rFonts w:asciiTheme="minorHAnsi" w:hAnsiTheme="minorHAnsi" w:cstheme="minorHAnsi"/>
          <w:sz w:val="22"/>
          <w:szCs w:val="22"/>
        </w:rPr>
        <w:tab/>
        <w:t>- dla DN10-40 z PVC kulowe z napędem ręcznym, dla DN 50 i  większych</w:t>
      </w:r>
    </w:p>
    <w:p w:rsidR="006150A7" w:rsidRPr="008B2D99" w:rsidRDefault="00A1032F">
      <w:pPr>
        <w:pStyle w:val="Textbody"/>
        <w:ind w:left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  przepustnice (zawory klapowe) z PVC z napędem ręcznym   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>Orurowanie czołowe filtrów   - przepustnice (zawory klapowe) z PVC z napędem ręcznym</w:t>
      </w:r>
    </w:p>
    <w:p w:rsidR="006150A7" w:rsidRPr="008B2D99" w:rsidRDefault="00A1032F">
      <w:pPr>
        <w:pStyle w:val="Textbody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z w:val="22"/>
          <w:szCs w:val="22"/>
        </w:rPr>
        <w:t xml:space="preserve">Zawory zwrotne : </w:t>
      </w:r>
      <w:r w:rsidRPr="008B2D99">
        <w:rPr>
          <w:rFonts w:asciiTheme="minorHAnsi" w:hAnsiTheme="minorHAnsi" w:cstheme="minorHAnsi"/>
          <w:sz w:val="22"/>
          <w:szCs w:val="22"/>
        </w:rPr>
        <w:tab/>
        <w:t xml:space="preserve">dla DN 10-40 PVC kulowe PVC, dla większych – klapowe  PVC 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Uszczelnienia : EPDM, VITON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kołnierzowe : PN10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klejone : PN10  klej agresywny do PVC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Połączenia gwintowane : uszczelnienie teflonowe</w:t>
      </w:r>
    </w:p>
    <w:p w:rsidR="006150A7" w:rsidRPr="008B2D99" w:rsidRDefault="00A1032F">
      <w:pPr>
        <w:pStyle w:val="Standard"/>
        <w:ind w:right="-307"/>
        <w:rPr>
          <w:rFonts w:asciiTheme="minorHAnsi" w:hAnsiTheme="minorHAnsi" w:cstheme="minorHAnsi"/>
          <w:sz w:val="22"/>
          <w:szCs w:val="22"/>
        </w:rPr>
      </w:pPr>
      <w:r w:rsidRPr="008B2D99">
        <w:rPr>
          <w:rFonts w:asciiTheme="minorHAnsi" w:hAnsiTheme="minorHAnsi" w:cstheme="minorHAnsi"/>
          <w:spacing w:val="-2"/>
          <w:sz w:val="22"/>
          <w:szCs w:val="22"/>
        </w:rPr>
        <w:t>Izolacja: brak</w:t>
      </w:r>
    </w:p>
    <w:p w:rsidR="006150A7" w:rsidRDefault="006150A7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3829DE" w:rsidRDefault="008B2D99" w:rsidP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pacing w:val="-2"/>
          <w:sz w:val="22"/>
          <w:szCs w:val="22"/>
        </w:rPr>
        <w:t xml:space="preserve">8. </w:t>
      </w:r>
      <w:r w:rsidRPr="00652AFC">
        <w:rPr>
          <w:rFonts w:asciiTheme="minorHAnsi" w:hAnsiTheme="minorHAnsi" w:cstheme="minorHAnsi"/>
          <w:b/>
          <w:spacing w:val="-2"/>
          <w:sz w:val="22"/>
          <w:szCs w:val="22"/>
        </w:rPr>
        <w:t>MONTAŻ APARATÓW I RUROCIĄGÓW.</w:t>
      </w:r>
    </w:p>
    <w:p w:rsidR="008B2D99" w:rsidRDefault="008B2D99" w:rsidP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Montaż aparatów i urządzeń przeprowadzić  na podstawie rysunku “ Rozstawienie urządzeń “.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Pompy i dmuchawy mocować do podłoża śrubami z kołkami rozprężnymi.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Filtry wprowadzić do budynku przez  wejście transportowe 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Montaż  rurociągów należy prowadzić zgodnie ze schematami technologicznymi i  rysunkami  orurowania.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Montaż i próby instalacji prowadzić w oparciu o “ W.T.W. i O. Rurociągów technologicznych z PVC”.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Rurociągi należy układać  na podporach wykonanych z kształtowników stalowych i obejm do rur z wkładkami gumowymi  (rurociągi przeznaczone do zabetonowania w dnach niecek mocować do konstrukcji obejmami stalowymi - ocynkowanymi bez wkładek  gumowych). Podpory (podwieszenia ) należy mocować do konstrukcji niecki , elementów konstrukcji  budynku tj. słupy, podciągi,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a w uzasadnionych przypadkach do podłogi  ( dla rurociągów przebiegających nisko – w pobliżu posadzki).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Rurociągi wody biegnące z kanałów przelewowych niecki należy układać ze spadkiem 0.3% w kierunku zbiorników przelewowych. Zawory wymagające obsługi montować na rurociągach na wysokości nie przekraczającej 2 m. Zachować wysokość przejść ewakuacyjnych 2.20 m, pozostałych 1.90 m.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Przewody dozujące chemikaliów (przewody elastyczne zbrojone PVC lub PE PN16) należy montować w rurach osłonowych z PVC - klejonych. Rury osłonowe „układać” ze spadkiem 0.3% w taki sposób aby „zakończenia” rur osłonowych były zlokalizowane w miejscach poza strefą przebywania ludzi.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Zagadnienia BHP 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Należy zwrócić szczególną uwagę na bezpieczeństwo ludzi przy montażu ciężkich aparatów.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 xml:space="preserve">Zachować ostrożność przy klejeniu PVC ( patrz W.T.W. i O. Rurociągów technologicznych 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z  PVC ).Należy zapewnić środki pierwszej pomocy ( apteczka ) w miejscu wykonywania prac.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Należy spełnić wszystkie wymagania zgodnie z Dz.U. nr 21 poz.73 z dn.27.01.94.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Przygotowywanie chemikaliów dla potrzeb stacji uzdatniania może być dokonywane tylko przez przeszkolonych pracowników wyposażonych w okulary i rękawice ochronne, fartuchy, pompy ręczne do przetłaczania cieczy.</w:t>
      </w:r>
    </w:p>
    <w:p w:rsidR="008B2D99" w:rsidRPr="00652AFC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Obsługa urządzeń stacji uzdatniania tylko przez przeszkolony personel. Stacja uzdatniania wody basenowej wymaga zmianowego dyżuru personelu technicznego.</w:t>
      </w:r>
    </w:p>
    <w:p w:rsidR="008B2D99" w:rsidRDefault="008B2D99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  <w:r w:rsidRPr="00652AFC">
        <w:rPr>
          <w:rFonts w:asciiTheme="minorHAnsi" w:hAnsiTheme="minorHAnsi" w:cstheme="minorHAnsi"/>
          <w:spacing w:val="-2"/>
          <w:sz w:val="22"/>
          <w:szCs w:val="22"/>
        </w:rPr>
        <w:t>Transport chemikaliów musi odbywać się z zachowaniem szczególnej ostrożności i może być dokonywany tylko przez osoby przeszkolone i wyposażone w fartuch, rękawice i okulary ochronne. Transport najkrótszą drogą z zewnątrz budynku.</w:t>
      </w:r>
    </w:p>
    <w:p w:rsidR="001A621A" w:rsidRDefault="001A621A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</w:p>
    <w:p w:rsidR="001A621A" w:rsidRDefault="001A621A" w:rsidP="008B2D99">
      <w:pPr>
        <w:pStyle w:val="Standard"/>
        <w:ind w:right="-307"/>
        <w:rPr>
          <w:rFonts w:asciiTheme="minorHAnsi" w:hAnsiTheme="minorHAnsi" w:cstheme="minorHAnsi"/>
          <w:spacing w:val="-2"/>
          <w:sz w:val="22"/>
          <w:szCs w:val="22"/>
        </w:rPr>
      </w:pPr>
    </w:p>
    <w:p w:rsidR="008B2D99" w:rsidRDefault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8B2D99" w:rsidRPr="003829DE" w:rsidRDefault="008B2D99" w:rsidP="008B2D99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pacing w:val="-2"/>
          <w:sz w:val="22"/>
          <w:szCs w:val="22"/>
        </w:rPr>
        <w:t>9</w:t>
      </w:r>
      <w:r w:rsidRPr="003829DE">
        <w:rPr>
          <w:rFonts w:asciiTheme="minorHAnsi" w:hAnsiTheme="minorHAnsi" w:cstheme="minorHAnsi"/>
          <w:b/>
          <w:spacing w:val="-2"/>
          <w:sz w:val="22"/>
          <w:szCs w:val="22"/>
        </w:rPr>
        <w:t>. SPECYFIKACJA APARATÓW INSTALACJI UZDATNIANIA WODY BASENOWEJ I WYPOSAŻENIA BASENÓW.</w:t>
      </w:r>
    </w:p>
    <w:p w:rsidR="008B2D99" w:rsidRPr="003829DE" w:rsidRDefault="008B2D99" w:rsidP="008B2D99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</w:p>
    <w:p w:rsidR="008B2D99" w:rsidRPr="003829DE" w:rsidRDefault="00D37F94" w:rsidP="008B2D99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 xml:space="preserve">OBIEG 1 - BASEN PŁYWACKI </w:t>
      </w:r>
    </w:p>
    <w:tbl>
      <w:tblPr>
        <w:tblW w:w="893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6950"/>
        <w:gridCol w:w="709"/>
      </w:tblGrid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SYMBOL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P1.1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P1.2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Pionowa, blokowa pompa wirnikowa ze zintegrowanym wychwytywaczem włosów i włókien łącznie z koszem filtrującym o perforacji 3 mm, pokrywą filtra z uchwytami, osłoną wirnika z tworzywa sztucznego. Pompa z wewnętrznym obiegiem do obmywania uszczelnienia mechanicznego i odpowietrznikiem kulowym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silnik trójfazowy z płaszczem wodnym (chłodzenie i odzysk ciepła z wody basenowej), rodzaj ochrony IP 55, ze wzmocnionym łożyskiem, wspólnym wałem silnik/pompa smarem łożyskowym o wysokich parametrach i urządzeniem smarującym do pracy ciągłej. Od strony pompy dodatkowo specjalnie uszczelniony przeciwko bryzgom wodnym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wyposażony w czujnik oporności rosnącej wraz z temperaturą (PTC)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wewnętrzna powłoka HPC zabezpieczająca przed korozją (wszystkie elementy wewnętrzne pompy), ok. 1000µm</w:t>
            </w:r>
          </w:p>
          <w:p w:rsidR="008B2D99" w:rsidRPr="003829DE" w:rsidRDefault="00342559" w:rsidP="00BE450B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Q=69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m3/h-13mH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2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, N=5.5kW, 1450min-1, DN 150/125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PN 10, 400/230V, 50Hz,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st. ochrony IP55, płynna regulacja obrotów silnika pompy (falownik)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materiałowe: </w:t>
            </w:r>
          </w:p>
          <w:p w:rsidR="008B2D99" w:rsidRPr="003829DE" w:rsidRDefault="008B2D99" w:rsidP="00BE450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8B2D99" w:rsidRPr="003829DE" w:rsidRDefault="008B2D99" w:rsidP="00BE450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8B2D99" w:rsidRPr="003829DE" w:rsidRDefault="008B2D99" w:rsidP="00BE450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8B2D99" w:rsidRPr="003829DE" w:rsidRDefault="008B2D99" w:rsidP="00BE450B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Obudowa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 xml:space="preserve">: EN-GJL-250,  od strony medium pokryty epoksydem </w:t>
            </w:r>
          </w:p>
          <w:p w:rsidR="008B2D99" w:rsidRPr="003829DE" w:rsidRDefault="008B2D99" w:rsidP="00BE450B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Pokrywa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PMMA</w:t>
            </w:r>
          </w:p>
          <w:p w:rsidR="008B2D99" w:rsidRPr="003829DE" w:rsidRDefault="008B2D99" w:rsidP="00BE450B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Kosz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E450B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E450B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3829DE" w:rsidRDefault="008B2D99" w:rsidP="00BE450B">
            <w:pPr>
              <w:pStyle w:val="TableParagraph"/>
              <w:spacing w:before="13" w:line="276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uszczelnienia mechanicznego: CuSn-12-C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/>
              <w:ind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HER</w:t>
            </w:r>
            <w:r w:rsidR="00342559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BORNER X-C typ X125-250A-05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54C-W2B-H – HERBORNER PUMPEN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F1.1</w:t>
            </w:r>
          </w:p>
          <w:p w:rsidR="008B2D99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F1.2</w:t>
            </w:r>
          </w:p>
          <w:p w:rsidR="00342559" w:rsidRPr="003829DE" w:rsidRDefault="0034255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F1.3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Filtr pionowy, wielowarstwowy Ø1400,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=2450mm, F=1.54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2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PN=2.5bar, - dno dyszowe,  ilość dysz 123 szt.,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- 5 zaworów klapowych do sterowania pracą i płukaniem z siłownikami elektrycznymi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wypełnienie żwirowo-antracytowe, warstwa 50mm węgla aktywnego (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całk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.=1200mm),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zawór odpowietrzający 2 1/4′′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tablica manometrów (0-2.5bar) z zaworami do poboru próbek,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- 2 x właz DN400 (dennica górna i część cylindryczna), wziernik DN200,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spust DN65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 płukania powietrznego DN50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doprowadzenia wody surowej DN125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odprowadzenia wody przefiltrowanej DN125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- wewnętrzny stożkowy  lej górny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wykonanie żywica poliestrowa wzmacniana włóknem szklanym, wykonanie „metodą nawijania krzyżowego”</w:t>
            </w:r>
          </w:p>
          <w:p w:rsidR="0034255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sterownik automatycznego sterowania pracą filtra </w:t>
            </w:r>
          </w:p>
          <w:p w:rsidR="008B2D99" w:rsidRPr="003829DE" w:rsidRDefault="00342559" w:rsidP="0034255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MEDITERRAN 1400 – TECHNOL  (lub równorzędne)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MEDITERRAN 1600 – TECHNOL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DM1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Dmuchawa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bocznokanałowa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do wzruszania złoża (płukania powietrznego)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Qmax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=320m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/h, N=3kW, 400V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SC  – VENTURE INDUSTRIES 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kpl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 orurowania i armatury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UWAGA: montaż dmuchawy nie niżej niż 1m nad posadzką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zawór zwrotny na przewodzie tłocznym, rurowa pętla powietrzna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(1m ponad lustro wody)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WC1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Wymiennik ciepła płytowy lutowany, materiał stal 316 L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Moc cieplna eksploatacyjna</w:t>
            </w:r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50kW, maksymalna moc cieplna 23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0kW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59402F" w:rsidRPr="003829DE" w:rsidTr="0059402F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59402F" w:rsidP="00FB3874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UV1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Default="0059402F" w:rsidP="00FB3874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Lampa UV, średniociśnieniowa, dawka promieniowania e=600 J/m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przyłącze Dn125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, materiał komory – stal 316L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automatyczne czyszczenie, N=2.5 kW, 400/230V, 50Hz.</w:t>
            </w:r>
          </w:p>
          <w:p w:rsidR="0059402F" w:rsidRPr="000E00EE" w:rsidRDefault="0059402F" w:rsidP="00FB3874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np. typ LifeUVM0125-30</w:t>
            </w:r>
            <w:r w:rsidRPr="00145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prod</w:t>
            </w:r>
            <w:proofErr w:type="spellEnd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. LIFETECH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59402F" w:rsidP="00FB3874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UKP1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Urządzenie kontrolno-pomiarowe wody basenowej (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-pomiar/regulacja, Cl-pomiar/regulacja,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Redox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-pomiar, chlor związany - pomiar), N=15W, 230V/50Hz, st. ochrony IP65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Interfejsy: LAN  (RJ45)  100 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Mbit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/s  (minimalnie kabel CAT5), USB dla kart pamięci, magistrala CAN-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bus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, komunikacja: wbudowany serwer internetowy  i internetowy interfejs  użytkownika, rejestracja zdarzeń, ekran dotykowy, z kompletem wyposażenia                                           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ANALYT 3 – BAYROL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CH1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 podchlorynu sodu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NaOCl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</w:t>
            </w:r>
          </w:p>
          <w:p w:rsidR="008B2D99" w:rsidRPr="003829DE" w:rsidRDefault="006B0B8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Q=138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="008B2D99"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podchlorynu sodu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CH1-B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 podchlorynu sodu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NaOCl</w:t>
            </w:r>
            <w:proofErr w:type="spellEnd"/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podchlorynu sodu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V=0.1m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PH1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korektora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Q=138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kwasu siarkowego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KO1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Q=138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 dla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 poj. V=0.1m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RP1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Regulator poziomu, z kompletem sond pomiarowych i zaworem do uzupełniania wody 2’’ z napędem elektrycznym.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ZP1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B89" w:rsidRPr="003829DE" w:rsidRDefault="006B0B89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przelewowy zgrzewany z płyt PP (polipropylen gr. 10mm), wymiary: 6200mm x 2700mm x 2000cm(wys.), z kompletem króćców, przykrycie, właz 700x700mm, V=32m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masa z wodą m=35000 kg</w:t>
            </w:r>
          </w:p>
          <w:p w:rsidR="006B0B89" w:rsidRPr="003829DE" w:rsidRDefault="006B0B89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Obejmy usztywniające stalowe ocynkowane 100x50x3mm, </w:t>
            </w:r>
          </w:p>
          <w:p w:rsidR="008B2D99" w:rsidRPr="003829DE" w:rsidRDefault="006B0B89" w:rsidP="006B0B89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 wysokości: H1=300mm, H2=600mm, H3=900mm, H4=1200mm, H5=1500mm, H6=1800mm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SZS1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Szafa zasilająco-sterująca z okablowaniem i wyposażeniem dla obiegu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Nr 1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i 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Komplet wyposażenia sportowego (liny torowe, zestaw nawrotowy, zestaw falstartowy)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Komplet orurowania i armatury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Pr="003829DE" w:rsidRDefault="00D37F94" w:rsidP="008B2D99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OBIEG 2 - BASEN REKREACYJNY</w:t>
      </w:r>
    </w:p>
    <w:tbl>
      <w:tblPr>
        <w:tblW w:w="893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6950"/>
        <w:gridCol w:w="709"/>
      </w:tblGrid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SYMBOL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PF2.1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PF2.2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Pionowa, blokowa pompa wirnikowa ze zintegrowanym wychwytywaczem włosów i włókien łącznie z koszem filtrującym o perforacji 3 mm, pokrywą filtra z uchwytami. Pompa z wewnętrznym obiegiem do obmywania uszczelnienia mechanicznego i odpowietrznikiem kulowym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silnik trójfazowy z płaszczem wodnym (chłodzenie i odzysk ciepła z wody basenowej), rodzaj ochrony IP 55, ze wzmocnionym łożyskiem, wspólnym wałem silnik/pompa smarem łożyskowym o wysokich parametrach i urządzeniem smarującym do pracy ciągłej. Od strony pompy dodatkowo specjalnie uszczelniony przeciwko bryzgom wodnym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wyposażony w czujnik oporności rosnącej wraz z temperaturą (PTC)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wewnętrzna powłoka zabezpieczająca przed korozją (wszystkie elementy wewnętrzne pompy),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Q=46m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/h-13mH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O, N=4kW, 1450min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DN 150/80 PN 10, 400/230V, 50Hz,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st. ochrony IP55, płynna regulacja obrotów silnika pompy (falownik)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Wykonanie materiałowe: 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i ściana tylna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 xml:space="preserve">: G-CuAl10Ni (CuAl10Fe5Ni5-C) 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overflowPunct w:val="0"/>
              <w:spacing w:before="13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EN-GJL-250, HPC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overflowPunct w:val="0"/>
              <w:spacing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Obudowa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 xml:space="preserve">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overflowPunct w:val="0"/>
              <w:spacing w:before="14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Pokrywa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1,457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overflowPunct w:val="0"/>
              <w:spacing w:before="14"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Kosz filtra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 xml:space="preserve">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Material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EN-GJL-250, od strony medium pokryty epoksydem 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EN-GJL-250, HPC</w:t>
            </w:r>
          </w:p>
          <w:p w:rsidR="008B2D99" w:rsidRPr="003829DE" w:rsidRDefault="008B2D99" w:rsidP="00BE450B">
            <w:pPr>
              <w:pStyle w:val="TableParagraph"/>
              <w:tabs>
                <w:tab w:val="left" w:pos="4085"/>
              </w:tabs>
              <w:overflowPunct w:val="0"/>
              <w:spacing w:line="27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Uszczelnienie mechaniczne: 1,457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np. HERBORNER X-C X080-210A-0404C-W2B-H – HERBORNER PUMPEN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6B0B8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F2.1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F2.2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Filtr pionowy, wielowarstwowy Ø1400,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=2450mm, F=1.54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2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PN=2.5bar, - dno dyszowe,  ilość dysz 123 szt.,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- 5 zaworów klapowych do sterowania pracą i płukaniem z siłownikami elektrycznymi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wypełnienie żwirowo-antracytowe, warstwa 50mm węgla aktywnego (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H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bscript"/>
              </w:rPr>
              <w:t>całk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.=1200mm),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zawór odpowietrzający 2 1/4′′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tablica manometrów (0-2.5bar) z zaworami do poboru próbek,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- 2 x właz DN400 (dennica górna i część cylindryczna), wziernik DN200,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spust DN65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 płukania powietrznego DN50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doprowadzenia wody surowej DN125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króciec odprowadzenia wody przefiltrowanej DN125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wewnętrzny stożkowy  lej górny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wykonanie żywica poliestrowa wzmacniana włóknem szklanym, wykonanie „metodą nawijania krzyżowego”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sterownik automatycznego sterowania pracą filtra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MEDITERRAN 1400 – TECHNOL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6B0B8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DM2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Dmuchawa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bocznokanałowa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do wzruszania złoża (płukania powietrznego)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Qmax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=190m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/h, N=2.2kW, 400V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SC  – VENTURE INDUSTRIES 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kpl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 orurowania i armatury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UWAGA: montaż dmuchawy nie niżej niż 1m nad posadzką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zawór zwrotny na przewodzie tłocznym, rurowa pętla powietrzna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(1m ponad lustro wody)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WC2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Wymiennik ciepła płytowy lutowany, materiał stal 316 L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Moc cieplna eksploatacyjn</w:t>
            </w:r>
            <w:r w:rsidR="006B0B89">
              <w:rPr>
                <w:rFonts w:asciiTheme="minorHAnsi" w:hAnsiTheme="minorHAnsi" w:cstheme="minorHAnsi"/>
                <w:kern w:val="3"/>
                <w:sz w:val="22"/>
                <w:szCs w:val="22"/>
              </w:rPr>
              <w:t>a 30kW, maksymalna moc cieplna 7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0kW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59402F" w:rsidRPr="003829DE" w:rsidTr="0059402F"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59402F" w:rsidP="00FB3874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UV2</w:t>
            </w:r>
          </w:p>
        </w:tc>
        <w:tc>
          <w:tcPr>
            <w:tcW w:w="6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Default="0059402F" w:rsidP="00FB3874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Lampa UV, średniociśnieniowa, dawka promieniowania e=600 J/m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przyłącze Dn125</w:t>
            </w:r>
            <w:r w:rsidRPr="0014505B">
              <w:rPr>
                <w:rFonts w:asciiTheme="minorHAnsi" w:eastAsia="Times New Roman" w:hAnsiTheme="minorHAnsi" w:cstheme="minorHAnsi"/>
                <w:sz w:val="22"/>
                <w:szCs w:val="22"/>
              </w:rPr>
              <w:t>, materiał komory – stal 316L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automatyczne czyszczenie, N=1.5 kW, 400/230V, 50Hz.</w:t>
            </w:r>
          </w:p>
          <w:p w:rsidR="0059402F" w:rsidRPr="000E00EE" w:rsidRDefault="0059402F" w:rsidP="00FB3874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np. typ LifeUVM0115-30</w:t>
            </w:r>
            <w:r w:rsidRPr="00145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prod</w:t>
            </w:r>
            <w:proofErr w:type="spellEnd"/>
            <w:r w:rsidRPr="0014505B">
              <w:rPr>
                <w:rFonts w:asciiTheme="minorHAnsi" w:hAnsiTheme="minorHAnsi" w:cstheme="minorHAnsi"/>
                <w:sz w:val="22"/>
                <w:szCs w:val="22"/>
              </w:rPr>
              <w:t>. LIFETECH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02F" w:rsidRPr="003829DE" w:rsidRDefault="0059402F" w:rsidP="00FB3874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UKP2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Urządzenie kontrolno-pomiarowe wody basenowej (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-pomiar/regulacja, Cl-pomiar/regulacja,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Redox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-pomiar, chlor związany - pomiar), N=15W, 230V/50Hz, st. ochrony IP65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Interfejsy: LAN  (RJ45)  100 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Mbit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/s  (minimalnie kabel CAT5), USB dla kart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pamięci, magistrala CAN-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bus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, komunikacja: wbudowany serwer internetowy  i internetowy interfejs  użytkownika, rejestracja zdarzeń, ekran dotykowy, z kompletem wyposażenia                                           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ANALYT 3 – BAYROL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CH2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 podchlorynu sodu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NaOCl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Q=92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0,015-15,0l/h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podchlorynu sodu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15,0-4 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PH2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korektora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Q=92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Wykonanie materiałowe dla kwasu siarkowego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podchlorynu sodu o poj. V=0.2m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KO2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Stacja dozowania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dla wydajności instalacji Q=92 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/h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cyfrowa pompa dozująca z automatyczną kontrolą i regulacją,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napęd - silnik krokowy sterowany cyfrowo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zakres regulacji (1:1000), 0,006-6,0l/h 10bar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(efekt ciągłego i płynnego dozowania)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Wykonanie materiałowe dla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DDE 6,0-10 – GRUNDFOS (lub równorzędne)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zbiornik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koagulanta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o poj. V=0.1m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– 1 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RP2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Regulator poziomu, z kompletem sond pomiarowych i zaworem do uzupełniania wody 2’’ z napędem elektrycznym.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ZP2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Zbiornik przelewowy zgrzewany z płyt PP (polipropylen gr. 10mm), wymiary: 6200mm x 2700mm x 2000cm(wys.), z kompletem króćców, przykrycie, właz 700x700mm, V=32m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masa z wodą m=35000 kg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Obejmy usztywniające stalowe ocynkowane 100x50x3mm, 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na wysokości: H1=300mm, H2=600mm, H3=900mm, H4=1200mm, H5=1500mm, H6=1800mm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MKS2.1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Masaż karku szeroki (400/15)</w:t>
            </w:r>
          </w:p>
          <w:p w:rsidR="008B2D99" w:rsidRPr="003829DE" w:rsidRDefault="008B2D99" w:rsidP="00BE450B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Pozioma, blokowa pompa wirnikowa z osłoną wirnika z tworzywa sztucznego. Pompa z wewnętrznym obiegiem do obmywania uszczelnienia mechanicznego i odpowietrznikiem kulowym,</w:t>
            </w:r>
          </w:p>
          <w:p w:rsidR="008B2D99" w:rsidRPr="003829DE" w:rsidRDefault="008B2D99" w:rsidP="00BE450B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silnik trójfazowy z płaszczem wodnym (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u w:val="single"/>
              </w:rPr>
              <w:t>chłodzenie i odzysk ciepła z wody basenowej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), rodzaj ochrony IP 55, ze wzmocnionym łożyskiem, wspólnym wałem silnik/pompa smarem łożyskowym o wysokich parametrach i urzą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dzeniem smarującym do pracy ciągłej. Od strony pompy dodatkowo specjalnie uszczelniony przeciwko bryzgom wodnym wyposażony w czujnik oporności rosnącej wraz z temperaturą (PTC),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wewnętrzna powłoka HPC zabezpieczająca przed korozją (wszystkie elementy wewnętrzne pompy) ok. 1000µm,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Q=80m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/h-8mH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O, N=3kW, 1350min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, DN 150/125 PN 10, 400/230V, 50Hz, st. ochrony IP55, płynna regulacja obrotów silnika pompy (falownik)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Wykonanie materiałowe: 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4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E450B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3829DE" w:rsidRDefault="008B2D99" w:rsidP="00BE450B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uszczelnienia mechanicznego: CuSn-12-C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np. HERBORNER F-C typ F125-250A-0304C-W2B – HERBORNER PUMPEN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MKS2.2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Masaż karku szeroki (250/15)</w:t>
            </w:r>
          </w:p>
          <w:p w:rsidR="008B2D99" w:rsidRPr="003829DE" w:rsidRDefault="008B2D99" w:rsidP="00BE450B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Pozioma, blokowa pompa wirnikowa z osłoną wirnika z tworzywa sztucznego. Pompa z wewnętrznym obiegiem do obmywania uszczelnienia mechanicznego i odpowietrznikiem kulowym,</w:t>
            </w:r>
          </w:p>
          <w:p w:rsidR="008B2D99" w:rsidRPr="003829DE" w:rsidRDefault="008B2D99" w:rsidP="00BE450B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silnik trójfazowy z płaszczem wodnym (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u w:val="single"/>
              </w:rPr>
              <w:t>chłodzenie i odzysk ciepła z wody basenowej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), rodzaj ochrony IP 55, ze wzmocnionym łożyskiem, wspólnym wałem silnik/pompa smarem łożyskowym o wysokich parametrach i urządzeniem smarującym do pracy ciągłej. Od strony pompy dodatkowo specjalnie uszczelniony przeciwko bryzgom wodnym wyposażony w czujnik oporności rosnącej wraz z temperaturą (PTC),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wewnętrzna powłoka HPC zabezpieczająca przed korozją (wszystkie elementy wewnętrzne pompy) ok. 1000µm,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Q=60m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/h-8mH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O, N=2.2kW, 1430min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, DN 100/80 PN 10, 400/230V, 50Hz, st. ochrony IP55, płynna regulacja obrotów silnika pompy (falownik)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Wykonanie materiałowe: 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4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E450B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3829DE" w:rsidRDefault="008B2D99" w:rsidP="00BE450B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uszczelnienia mechanicznego: CuSn-12-C</w:t>
            </w:r>
          </w:p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np. HERBORNER F-C typ F080-170A-0224C-W2B – HERBORNER PUMPEN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MKW2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Masaż karku wąski Ø80</w:t>
            </w:r>
          </w:p>
          <w:p w:rsidR="008B2D99" w:rsidRPr="003829DE" w:rsidRDefault="008B2D99" w:rsidP="00BE450B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Pozioma, blokowa pompa wirnikowa z osłoną wirnika z tworzywa sztucznego. Pompa z wewnętrznym obiegiem do obmywania uszczelnienia mechanicznego i odpowietrznikiem kulowym,</w:t>
            </w:r>
          </w:p>
          <w:p w:rsidR="008B2D99" w:rsidRPr="003829DE" w:rsidRDefault="008B2D99" w:rsidP="00BE450B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silnik trójfazowy z płaszczem wodnym (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u w:val="single"/>
              </w:rPr>
              <w:t>chłodzenie i odzysk ciepła z wody basenowej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), rodzaj ochrony IP 55, ze wzmocnionym łożyskiem, wspólnym wałem silnik/pompa smarem łożyskowym o wysokich parametrach i urządzeniem smarującym do pracy ciągłej. Od strony pompy dodatkowo specjalnie uszczelniony przeciwko bryzgom wodnym wyposażony w czujnik 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lastRenderedPageBreak/>
              <w:t>oporności rosnącej wraz z temperaturą (PTC),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wewnętrzna powłoka HPC zabezpieczająca przed korozją (wszystkie elementy wewnętrzne pompy) ok. 1000µm,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Q=60m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/h-8mH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O, N=2.2kW, 1430min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, DN 100/80 PN 10, 400/230V, 50Hz, st. ochrony IP55, płynna regulacja obrotów silnika pompy (falownik)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Wykonanie materiałowe: 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8B2D99" w:rsidRPr="003829DE" w:rsidRDefault="008B2D99" w:rsidP="00BE450B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4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3829DE" w:rsidRDefault="008B2D99" w:rsidP="00BE450B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  <w:p w:rsidR="008B2D99" w:rsidRPr="008A7646" w:rsidRDefault="008B2D99" w:rsidP="00BE450B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uszczel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nienia mechanicznego: CuSn-12-C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MWS2</w:t>
            </w:r>
          </w:p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Masaż wodny ścienny </w:t>
            </w:r>
            <w:r w:rsidR="002A6212">
              <w:rPr>
                <w:rFonts w:asciiTheme="minorHAnsi" w:hAnsiTheme="minorHAnsi" w:cstheme="minorHAnsi"/>
                <w:kern w:val="3"/>
                <w:sz w:val="22"/>
                <w:szCs w:val="22"/>
              </w:rPr>
              <w:t>6 stanowiskowy (6-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dyszowy)</w:t>
            </w:r>
          </w:p>
          <w:p w:rsidR="006B0B89" w:rsidRPr="003829DE" w:rsidRDefault="006B0B89" w:rsidP="006B0B89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Pozioma, blokowa pompa wirnikowa z osłoną wirnika z tworzywa sztucznego. Pompa z wewnętrznym obiegiem do obmywania uszczelnienia mechanicznego i odpowietrznikiem kulowym,</w:t>
            </w:r>
          </w:p>
          <w:p w:rsidR="006B0B89" w:rsidRPr="003829DE" w:rsidRDefault="006B0B89" w:rsidP="006B0B89">
            <w:pPr>
              <w:pStyle w:val="TableParagraph"/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silnik trójfazowy z płaszczem wodnym (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u w:val="single"/>
              </w:rPr>
              <w:t>chłodzenie i odzysk ciepła z wody basenowej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), rodzaj ochrony IP 55, ze wzmocnionym łożyskiem, wspólnym wałem silnik/pompa smarem łożyskowym o wysokich parametrach i urządzeniem smarującym do pracy ciągłej. Od strony pompy dodatkowo specjalnie uszczelniony przeciwko bryzgom wodnym wyposażony w czujnik oporności rosnącej wraz z temperaturą (PTC),</w:t>
            </w:r>
          </w:p>
          <w:p w:rsidR="006B0B89" w:rsidRPr="003829DE" w:rsidRDefault="006B0B89" w:rsidP="006B0B89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wewnętrzna powłoka HPC zabezpieczająca przed korozją (wszystkie elementy wewnętrzne pompy) ok. 1000µm,</w:t>
            </w:r>
          </w:p>
          <w:p w:rsidR="006B0B89" w:rsidRPr="003829DE" w:rsidRDefault="006B0B89" w:rsidP="006B0B89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Q=80m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/h-8mH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O, N=3kW, 1350min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, DN 150/125 PN 10, 400/230V, 50Hz, st. ochrony IP55, płynna regulacja obrotów silnika pompy (falownik)</w:t>
            </w:r>
          </w:p>
          <w:p w:rsidR="006B0B89" w:rsidRPr="003829DE" w:rsidRDefault="006B0B89" w:rsidP="006B0B89">
            <w:pPr>
              <w:pStyle w:val="Standard"/>
              <w:spacing w:line="276" w:lineRule="auto"/>
              <w:ind w:left="88" w:righ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Wykonanie materiałowe: </w:t>
            </w:r>
          </w:p>
          <w:p w:rsidR="006B0B89" w:rsidRPr="003829DE" w:rsidRDefault="006B0B89" w:rsidP="006B0B89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Korpus pompy, korpus pośredni, pokrywa korpusu: EN-GJL-250 + HPC</w:t>
            </w:r>
          </w:p>
          <w:p w:rsidR="006B0B89" w:rsidRPr="003829DE" w:rsidRDefault="006B0B89" w:rsidP="006B0B89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Wirnik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G-CuAl10Ni (CuAl10Fe5Ni5-C)</w:t>
            </w:r>
          </w:p>
          <w:p w:rsidR="006B0B89" w:rsidRPr="003829DE" w:rsidRDefault="006B0B89" w:rsidP="006B0B89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3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Osłona wirnika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POM/FKM</w:t>
            </w:r>
          </w:p>
          <w:p w:rsidR="006B0B89" w:rsidRPr="003829DE" w:rsidRDefault="006B0B89" w:rsidP="006B0B89">
            <w:pPr>
              <w:pStyle w:val="TableParagraph"/>
              <w:tabs>
                <w:tab w:val="left" w:pos="1884"/>
              </w:tabs>
              <w:kinsoku w:val="0"/>
              <w:overflowPunct w:val="0"/>
              <w:spacing w:before="14" w:line="256" w:lineRule="auto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Wał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ab/>
              <w:t>: 1.4571</w:t>
            </w:r>
          </w:p>
          <w:p w:rsidR="008B2D99" w:rsidRPr="008A7646" w:rsidRDefault="006B0B89" w:rsidP="006B0B89">
            <w:pPr>
              <w:pStyle w:val="TableParagraph"/>
              <w:tabs>
                <w:tab w:val="left" w:pos="4085"/>
              </w:tabs>
              <w:kinsoku w:val="0"/>
              <w:overflowPunct w:val="0"/>
              <w:ind w:left="88" w:right="34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Uszczelnienie mechaniczne: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SiC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/FKM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B23D81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D81" w:rsidRPr="003829DE" w:rsidRDefault="00B23D81" w:rsidP="00FB3874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MP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D81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Masaż powietrzny </w:t>
            </w:r>
            <w:r w:rsidR="00C51A1A">
              <w:rPr>
                <w:rFonts w:asciiTheme="minorHAnsi" w:hAnsiTheme="minorHAnsi" w:cstheme="minorHAnsi"/>
                <w:kern w:val="3"/>
                <w:sz w:val="22"/>
                <w:szCs w:val="22"/>
              </w:rPr>
              <w:t>- ławka</w:t>
            </w:r>
          </w:p>
          <w:p w:rsidR="00B23D81" w:rsidRPr="003829DE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Dmuchawa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bocznokanałowa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do wzruszania złoża (płukania powietrznego)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Qmax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=190m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/h, N=2.2kW, 400V </w:t>
            </w:r>
          </w:p>
          <w:p w:rsidR="00B23D81" w:rsidRPr="003829DE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np. typ SC  – VENTURE INDUSTRIES  (lub równorzędne)</w:t>
            </w:r>
          </w:p>
          <w:p w:rsidR="00B23D81" w:rsidRPr="003829DE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- </w:t>
            </w:r>
            <w:proofErr w:type="spellStart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kpl</w:t>
            </w:r>
            <w:proofErr w:type="spellEnd"/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. orurowania i armatury</w:t>
            </w:r>
          </w:p>
          <w:p w:rsidR="00B23D81" w:rsidRPr="003829DE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UWAGA: montaż dmuchawy nie niżej niż 1m nad posadzką </w:t>
            </w:r>
          </w:p>
          <w:p w:rsidR="00B23D81" w:rsidRPr="003829DE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zawór zwrotny na przewodzie tłocznym, rurowa pętla powietrzna </w:t>
            </w:r>
          </w:p>
          <w:p w:rsidR="00B23D81" w:rsidRPr="003829DE" w:rsidRDefault="00B23D81" w:rsidP="00FB3874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(1m ponad lustro wody)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D81" w:rsidRPr="003829DE" w:rsidRDefault="00B23D81" w:rsidP="00FB3874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59402F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TableParagraph"/>
              <w:overflowPunct w:val="0"/>
              <w:spacing w:before="13" w:line="276" w:lineRule="auto"/>
              <w:ind w:left="88" w:right="34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kern w:val="3"/>
                <w:sz w:val="22"/>
                <w:szCs w:val="22"/>
              </w:rPr>
              <w:t>Komplet orurowania i armatury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tabs>
                <w:tab w:val="left" w:pos="-720"/>
              </w:tabs>
              <w:spacing w:line="276" w:lineRule="auto"/>
              <w:ind w:right="-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Pr="003829DE" w:rsidRDefault="008B2D99" w:rsidP="008B2D99">
      <w:pPr>
        <w:pStyle w:val="Standard"/>
        <w:spacing w:line="276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3829DE">
        <w:rPr>
          <w:rFonts w:asciiTheme="minorHAnsi" w:hAnsiTheme="minorHAnsi" w:cstheme="minorHAnsi"/>
          <w:sz w:val="22"/>
          <w:szCs w:val="22"/>
        </w:rPr>
        <w:t>Urządzenia wspólne dla wszystkich obiegów wodnych</w:t>
      </w:r>
    </w:p>
    <w:tbl>
      <w:tblPr>
        <w:tblW w:w="893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6946"/>
        <w:gridCol w:w="709"/>
      </w:tblGrid>
      <w:tr w:rsidR="008B2D99" w:rsidRPr="003829DE" w:rsidTr="00BE450B">
        <w:trPr>
          <w:trHeight w:val="883"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FOT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Fotometr wieloparametrowy, pomiary: Cl (wolny), Cl (związany), </w:t>
            </w:r>
            <w:proofErr w:type="spellStart"/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, zasadowość, twardość, żelazo.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ALLDOS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BE450B">
        <w:trPr>
          <w:trHeight w:val="1518"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Odkurzacz podwodny automatyczny, system skanowania  powierzchni czyszczenia, zróżnicowane cykle pracy 4/6/8 godzinne, pilot zdalnego sterowania z diodowym sygnalizatorem pełnego worka na zanieczyszczenia, wydajność wodna 16m</w:t>
            </w:r>
            <w:r w:rsidRPr="003829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/h, kabel o długości 30m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np. typ DOLPHIN DYNAMIC PROX – ASTRAL POOL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BE450B">
        <w:trPr>
          <w:trHeight w:val="703"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PR-CH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Pompa ręczna do chemikaliów, tworzywowa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typ PR-100 -  DEMI-CHEM  (lub równorzędne)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B2D99" w:rsidRPr="003829DE" w:rsidTr="00BE450B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PNP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Basenowy podnośnik dla niepełnosprawnych, 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montaż w tulei posadzkowej (3 szt.), wykonanie odporne na korozję </w:t>
            </w:r>
          </w:p>
          <w:p w:rsidR="008B2D99" w:rsidRPr="003829DE" w:rsidRDefault="008B2D99" w:rsidP="00BE450B">
            <w:pPr>
              <w:pStyle w:val="Standard"/>
              <w:spacing w:line="276" w:lineRule="auto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np. typ HANDI-MOVE 3200 - REHAMIL (lub równoważne)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B2D99" w:rsidRPr="003829DE" w:rsidTr="00BE450B"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TpH</w:t>
            </w:r>
            <w:proofErr w:type="spellEnd"/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ind w:right="-307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 xml:space="preserve">Taca (wanna) ochronna dla zestawu dozowania korektora </w:t>
            </w:r>
            <w:proofErr w:type="spellStart"/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pH</w:t>
            </w:r>
            <w:proofErr w:type="spellEnd"/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, wykon</w:t>
            </w:r>
            <w:r w:rsidR="0063358C">
              <w:rPr>
                <w:rFonts w:asciiTheme="minorHAnsi" w:hAnsiTheme="minorHAnsi" w:cstheme="minorHAnsi"/>
                <w:sz w:val="22"/>
                <w:szCs w:val="22"/>
              </w:rPr>
              <w:t>anie materiałowe PE, wymiary: 1</w:t>
            </w:r>
            <w:r w:rsidR="009A0B8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00x800x200(wys.)mm, zawór spustowy DN25 (uszczelnienie VITON)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D99" w:rsidRPr="003829DE" w:rsidRDefault="008B2D99" w:rsidP="00BE450B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829D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:rsidR="008B2D99" w:rsidRPr="003829DE" w:rsidRDefault="008B2D99" w:rsidP="008B2D9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B2D99" w:rsidRDefault="007E61B8" w:rsidP="008B2D99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UWAGA: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Użyte w dokumentacji projektowej i specyfikacji nazwy marek (firm), wyrobów budowlanych czy technologii, należy traktować w myśl art. 29 ust. 3 ustawy Prawo Zamówień Publicznych, jako informację na temat oczekiwanego standardu poziomu jakości, a nie ściśle jako wyrób konieczny do użycia.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Autorzy dokumentacji dopuszczają zastosowanie innych równoważnych wyrobów budowlanych i technologii, których zastosowanie zagwarantuje spełnienie warunków podstawowych, o których mowa w art. 5 Prawa Budowlanego, spełnienie warunków ustawy o wyrobach budowlanych oraz pozwoli na zachowanie standardu i poziomu jakości równoważnego lub nie gorszego od określonego w projekcie i specyfikacji.</w:t>
      </w:r>
    </w:p>
    <w:p w:rsidR="007E61B8" w:rsidRPr="007E61B8" w:rsidRDefault="007E61B8" w:rsidP="007E61B8">
      <w:pPr>
        <w:pStyle w:val="Standard"/>
        <w:tabs>
          <w:tab w:val="left" w:pos="-720"/>
        </w:tabs>
        <w:spacing w:line="276" w:lineRule="auto"/>
        <w:ind w:right="-307"/>
        <w:jc w:val="both"/>
        <w:rPr>
          <w:rFonts w:asciiTheme="minorHAnsi" w:hAnsiTheme="minorHAnsi" w:cstheme="minorHAnsi"/>
          <w:sz w:val="22"/>
          <w:szCs w:val="22"/>
        </w:rPr>
      </w:pPr>
      <w:r w:rsidRPr="007E61B8">
        <w:rPr>
          <w:rFonts w:asciiTheme="minorHAnsi" w:hAnsiTheme="minorHAnsi" w:cstheme="minorHAnsi"/>
          <w:sz w:val="22"/>
          <w:szCs w:val="22"/>
        </w:rPr>
        <w:t>Ich zastosowanie wymaga przeprowadzenia procedury stwierdzającej równoważność i zatwierdzenia przez Inwestora.</w:t>
      </w:r>
    </w:p>
    <w:p w:rsidR="007E61B8" w:rsidRPr="003829DE" w:rsidRDefault="007E61B8" w:rsidP="008B2D9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B2D99" w:rsidRPr="008B2D99" w:rsidRDefault="008B2D99">
      <w:pPr>
        <w:pStyle w:val="Standard"/>
        <w:tabs>
          <w:tab w:val="left" w:pos="-720"/>
        </w:tabs>
        <w:ind w:right="-307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</w:p>
    <w:p w:rsidR="006150A7" w:rsidRPr="008B2D99" w:rsidRDefault="006150A7">
      <w:pPr>
        <w:pStyle w:val="Standard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6150A7" w:rsidRPr="008B2D99">
      <w:footerReference w:type="default" r:id="rId8"/>
      <w:pgSz w:w="11905" w:h="16837"/>
      <w:pgMar w:top="1134" w:right="851" w:bottom="709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F76" w:rsidRDefault="00252F76">
      <w:r>
        <w:separator/>
      </w:r>
    </w:p>
  </w:endnote>
  <w:endnote w:type="continuationSeparator" w:id="0">
    <w:p w:rsidR="00252F76" w:rsidRDefault="002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L SwitzerlandLight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EE2" w:rsidRDefault="00A1032F">
    <w:pPr>
      <w:pStyle w:val="Stopka"/>
      <w:jc w:val="right"/>
    </w:pPr>
    <w:r>
      <w:rPr>
        <w:rFonts w:ascii="Arial" w:hAnsi="Arial" w:cs="Arial"/>
        <w:sz w:val="20"/>
        <w:szCs w:val="20"/>
      </w:rPr>
      <w:t xml:space="preserve">str.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E61B8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</w:p>
  <w:p w:rsidR="00462EE2" w:rsidRDefault="00252F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F76" w:rsidRDefault="00252F76">
      <w:r>
        <w:rPr>
          <w:color w:val="000000"/>
        </w:rPr>
        <w:separator/>
      </w:r>
    </w:p>
  </w:footnote>
  <w:footnote w:type="continuationSeparator" w:id="0">
    <w:p w:rsidR="00252F76" w:rsidRDefault="00252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403E94"/>
    <w:multiLevelType w:val="multilevel"/>
    <w:tmpl w:val="021651EC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8B118C6"/>
    <w:multiLevelType w:val="multilevel"/>
    <w:tmpl w:val="4DF62612"/>
    <w:styleLink w:val="WWNum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59B1BB6"/>
    <w:multiLevelType w:val="multilevel"/>
    <w:tmpl w:val="B33ED6AE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5B31855"/>
    <w:multiLevelType w:val="multilevel"/>
    <w:tmpl w:val="4D1EC7D6"/>
    <w:styleLink w:val="WW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6D52E05"/>
    <w:multiLevelType w:val="multilevel"/>
    <w:tmpl w:val="410828A6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38C6EB9"/>
    <w:multiLevelType w:val="multilevel"/>
    <w:tmpl w:val="F52EA990"/>
    <w:styleLink w:val="WWNum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C7D0075"/>
    <w:multiLevelType w:val="multilevel"/>
    <w:tmpl w:val="70168AF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5757661"/>
    <w:multiLevelType w:val="multilevel"/>
    <w:tmpl w:val="9134EFCA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A690F0D"/>
    <w:multiLevelType w:val="multilevel"/>
    <w:tmpl w:val="0DF4B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3153D"/>
    <w:multiLevelType w:val="multilevel"/>
    <w:tmpl w:val="046274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72CC"/>
    <w:multiLevelType w:val="multilevel"/>
    <w:tmpl w:val="A2CA9EAE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43974AFE"/>
    <w:multiLevelType w:val="hybridMultilevel"/>
    <w:tmpl w:val="3FD0730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D713A"/>
    <w:multiLevelType w:val="multilevel"/>
    <w:tmpl w:val="4D60E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EB94DE3"/>
    <w:multiLevelType w:val="multilevel"/>
    <w:tmpl w:val="719CDBE8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70D5EDE"/>
    <w:multiLevelType w:val="multilevel"/>
    <w:tmpl w:val="8E84FA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76872AD"/>
    <w:multiLevelType w:val="multilevel"/>
    <w:tmpl w:val="2AF43F92"/>
    <w:styleLink w:val="WWNum1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D721C53"/>
    <w:multiLevelType w:val="multilevel"/>
    <w:tmpl w:val="A3603A8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5F8545D6"/>
    <w:multiLevelType w:val="multilevel"/>
    <w:tmpl w:val="C75A75E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63C016F9"/>
    <w:multiLevelType w:val="multilevel"/>
    <w:tmpl w:val="E22EB92C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7342758D"/>
    <w:multiLevelType w:val="multilevel"/>
    <w:tmpl w:val="F29613BA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7C3C4FB1"/>
    <w:multiLevelType w:val="multilevel"/>
    <w:tmpl w:val="FC529352"/>
    <w:styleLink w:val="WWNum16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"/>
  </w:num>
  <w:num w:numId="2">
    <w:abstractNumId w:val="17"/>
  </w:num>
  <w:num w:numId="3">
    <w:abstractNumId w:val="1"/>
  </w:num>
  <w:num w:numId="4">
    <w:abstractNumId w:val="7"/>
  </w:num>
  <w:num w:numId="5">
    <w:abstractNumId w:val="4"/>
  </w:num>
  <w:num w:numId="6">
    <w:abstractNumId w:val="20"/>
  </w:num>
  <w:num w:numId="7">
    <w:abstractNumId w:val="6"/>
  </w:num>
  <w:num w:numId="8">
    <w:abstractNumId w:val="14"/>
  </w:num>
  <w:num w:numId="9">
    <w:abstractNumId w:val="2"/>
  </w:num>
  <w:num w:numId="10">
    <w:abstractNumId w:val="19"/>
  </w:num>
  <w:num w:numId="11">
    <w:abstractNumId w:val="8"/>
  </w:num>
  <w:num w:numId="12">
    <w:abstractNumId w:val="18"/>
  </w:num>
  <w:num w:numId="13">
    <w:abstractNumId w:val="16"/>
  </w:num>
  <w:num w:numId="14">
    <w:abstractNumId w:val="3"/>
  </w:num>
  <w:num w:numId="15">
    <w:abstractNumId w:val="11"/>
  </w:num>
  <w:num w:numId="16">
    <w:abstractNumId w:val="21"/>
  </w:num>
  <w:num w:numId="17">
    <w:abstractNumId w:val="9"/>
  </w:num>
  <w:num w:numId="18">
    <w:abstractNumId w:val="8"/>
  </w:num>
  <w:num w:numId="19">
    <w:abstractNumId w:val="12"/>
  </w:num>
  <w:num w:numId="20">
    <w:abstractNumId w:val="13"/>
  </w:num>
  <w:num w:numId="21">
    <w:abstractNumId w:val="10"/>
  </w:num>
  <w:num w:numId="22">
    <w:abstractNumId w:val="1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A7"/>
    <w:rsid w:val="000010BA"/>
    <w:rsid w:val="00006D40"/>
    <w:rsid w:val="00024E55"/>
    <w:rsid w:val="000972FB"/>
    <w:rsid w:val="00154682"/>
    <w:rsid w:val="00155FA2"/>
    <w:rsid w:val="001A621A"/>
    <w:rsid w:val="001C489D"/>
    <w:rsid w:val="00252F76"/>
    <w:rsid w:val="002739A8"/>
    <w:rsid w:val="002A6212"/>
    <w:rsid w:val="00342559"/>
    <w:rsid w:val="00342B33"/>
    <w:rsid w:val="003A3418"/>
    <w:rsid w:val="00405AA9"/>
    <w:rsid w:val="00467F80"/>
    <w:rsid w:val="00473880"/>
    <w:rsid w:val="004802C2"/>
    <w:rsid w:val="00531309"/>
    <w:rsid w:val="0059402F"/>
    <w:rsid w:val="005A7360"/>
    <w:rsid w:val="005C490A"/>
    <w:rsid w:val="005F7784"/>
    <w:rsid w:val="006150A7"/>
    <w:rsid w:val="0061560A"/>
    <w:rsid w:val="00625647"/>
    <w:rsid w:val="0063358C"/>
    <w:rsid w:val="0064309F"/>
    <w:rsid w:val="006B0B89"/>
    <w:rsid w:val="006C6BDB"/>
    <w:rsid w:val="006E3979"/>
    <w:rsid w:val="006E703C"/>
    <w:rsid w:val="007011AE"/>
    <w:rsid w:val="00735DEC"/>
    <w:rsid w:val="0077180A"/>
    <w:rsid w:val="00797595"/>
    <w:rsid w:val="007E61B8"/>
    <w:rsid w:val="00830C49"/>
    <w:rsid w:val="008B2D99"/>
    <w:rsid w:val="009A0B88"/>
    <w:rsid w:val="00A1032F"/>
    <w:rsid w:val="00A33A6A"/>
    <w:rsid w:val="00A80F3B"/>
    <w:rsid w:val="00A96C86"/>
    <w:rsid w:val="00AD4C86"/>
    <w:rsid w:val="00AE1245"/>
    <w:rsid w:val="00B23D81"/>
    <w:rsid w:val="00B87FCD"/>
    <w:rsid w:val="00BE7EE9"/>
    <w:rsid w:val="00C17363"/>
    <w:rsid w:val="00C51A1A"/>
    <w:rsid w:val="00C6097F"/>
    <w:rsid w:val="00CA7444"/>
    <w:rsid w:val="00D060E1"/>
    <w:rsid w:val="00D358D2"/>
    <w:rsid w:val="00D37F94"/>
    <w:rsid w:val="00D609E3"/>
    <w:rsid w:val="00D85F40"/>
    <w:rsid w:val="00E932B2"/>
    <w:rsid w:val="00EA14F8"/>
    <w:rsid w:val="00F9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F165EF0-DE85-42AC-A529-42B071D5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0"/>
    </w:pPr>
    <w:rPr>
      <w:rFonts w:eastAsia="Lucida Sans Unicode"/>
      <w:b/>
      <w:bCs/>
      <w:i/>
      <w:sz w:val="34"/>
      <w:szCs w:val="32"/>
      <w:lang w:eastAsia="ar-SA" w:bidi="hi-IN"/>
    </w:rPr>
  </w:style>
  <w:style w:type="paragraph" w:styleId="Nagwek2">
    <w:name w:val="heading 2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1"/>
    </w:pPr>
    <w:rPr>
      <w:rFonts w:eastAsia="Microsoft YaHei" w:cs="Arial"/>
      <w:b/>
      <w:bCs/>
      <w:i/>
      <w:iCs/>
      <w:lang w:eastAsia="ar-SA" w:bidi="hi-IN"/>
    </w:rPr>
  </w:style>
  <w:style w:type="paragraph" w:styleId="Nagwek3">
    <w:name w:val="heading 3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2"/>
    </w:pPr>
    <w:rPr>
      <w:rFonts w:eastAsia="Microsoft YaHei" w:cs="Arial"/>
      <w:b/>
      <w:bCs/>
      <w:sz w:val="26"/>
      <w:szCs w:val="26"/>
      <w:lang w:eastAsia="ar-SA" w:bidi="hi-IN"/>
    </w:rPr>
  </w:style>
  <w:style w:type="paragraph" w:styleId="Nagwek4">
    <w:name w:val="heading 4"/>
    <w:basedOn w:val="Nagwek"/>
    <w:next w:val="Textbody"/>
    <w:pPr>
      <w:tabs>
        <w:tab w:val="center" w:pos="4820"/>
        <w:tab w:val="right" w:pos="9356"/>
      </w:tabs>
      <w:spacing w:after="60" w:line="276" w:lineRule="auto"/>
      <w:ind w:left="284"/>
      <w:jc w:val="both"/>
      <w:outlineLvl w:val="3"/>
    </w:pPr>
    <w:rPr>
      <w:rFonts w:eastAsia="Calibri" w:cs="Mangal"/>
      <w:b/>
      <w:bCs/>
      <w:lang w:eastAsia="ar-SA" w:bidi="hi-IN"/>
    </w:rPr>
  </w:style>
  <w:style w:type="paragraph" w:styleId="Nagwek5">
    <w:name w:val="heading 5"/>
    <w:basedOn w:val="Nagwek"/>
    <w:next w:val="Textbody"/>
    <w:pPr>
      <w:shd w:val="clear" w:color="auto" w:fill="FFFFFF"/>
      <w:tabs>
        <w:tab w:val="center" w:pos="4820"/>
        <w:tab w:val="right" w:pos="9356"/>
      </w:tabs>
      <w:spacing w:line="360" w:lineRule="auto"/>
      <w:ind w:left="284"/>
      <w:jc w:val="both"/>
      <w:outlineLvl w:val="4"/>
    </w:pPr>
    <w:rPr>
      <w:rFonts w:eastAsia="Microsoft YaHei" w:cs="Mangal"/>
      <w:lang w:eastAsia="ar-SA" w:bidi="hi-IN"/>
    </w:rPr>
  </w:style>
  <w:style w:type="paragraph" w:styleId="Nagwek6">
    <w:name w:val="heading 6"/>
    <w:basedOn w:val="Nagwek"/>
    <w:next w:val="Textbody"/>
    <w:pPr>
      <w:shd w:val="clear" w:color="auto" w:fill="FFFFFF"/>
      <w:tabs>
        <w:tab w:val="center" w:pos="4820"/>
        <w:tab w:val="right" w:pos="9356"/>
      </w:tabs>
      <w:spacing w:line="360" w:lineRule="auto"/>
      <w:ind w:left="284"/>
      <w:jc w:val="both"/>
      <w:outlineLvl w:val="5"/>
    </w:pPr>
    <w:rPr>
      <w:rFonts w:eastAsia="Microsoft YaHei" w:cs="Mangal"/>
      <w:color w:val="0000FF"/>
      <w:lang w:eastAsia="ar-SA" w:bidi="hi-IN"/>
    </w:rPr>
  </w:style>
  <w:style w:type="paragraph" w:styleId="Nagwek7">
    <w:name w:val="heading 7"/>
    <w:basedOn w:val="Nagwek"/>
    <w:next w:val="Textbody"/>
    <w:pPr>
      <w:tabs>
        <w:tab w:val="center" w:pos="4820"/>
        <w:tab w:val="right" w:pos="9356"/>
      </w:tabs>
      <w:spacing w:after="60" w:line="360" w:lineRule="auto"/>
      <w:ind w:left="284"/>
      <w:jc w:val="both"/>
      <w:outlineLvl w:val="6"/>
    </w:pPr>
    <w:rPr>
      <w:rFonts w:ascii="Calibri" w:eastAsia="Microsoft YaHei" w:hAnsi="Calibri" w:cs="Mangal"/>
      <w:lang w:eastAsia="ar-SA" w:bidi="hi-IN"/>
    </w:rPr>
  </w:style>
  <w:style w:type="paragraph" w:styleId="Nagwek8">
    <w:name w:val="heading 8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7"/>
    </w:pPr>
    <w:rPr>
      <w:rFonts w:eastAsia="Microsoft YaHei" w:cs="Mangal"/>
      <w:color w:val="0000FF"/>
      <w:szCs w:val="16"/>
      <w:lang w:val="en-US" w:eastAsia="ar-SA" w:bidi="hi-IN"/>
    </w:rPr>
  </w:style>
  <w:style w:type="paragraph" w:styleId="Nagwek9">
    <w:name w:val="heading 9"/>
    <w:basedOn w:val="Nagwek"/>
    <w:next w:val="Textbody"/>
    <w:pPr>
      <w:tabs>
        <w:tab w:val="center" w:pos="4820"/>
        <w:tab w:val="right" w:pos="9356"/>
      </w:tabs>
      <w:spacing w:line="360" w:lineRule="auto"/>
      <w:ind w:left="284"/>
      <w:jc w:val="both"/>
      <w:outlineLvl w:val="8"/>
    </w:pPr>
    <w:rPr>
      <w:rFonts w:eastAsia="Microsoft YaHei" w:cs="Mangal"/>
      <w:color w:val="0000FF"/>
      <w:szCs w:val="16"/>
      <w:lang w:val="en-US" w:eastAsia="ar-SA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Normalny"/>
    <w:next w:val="Textbod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pacing w:line="360" w:lineRule="auto"/>
      <w:ind w:left="284"/>
      <w:jc w:val="both"/>
    </w:pPr>
    <w:rPr>
      <w:rFonts w:eastAsia="SimSun" w:cs="Mangal"/>
      <w:b/>
      <w:bCs/>
      <w:sz w:val="20"/>
      <w:szCs w:val="20"/>
      <w:lang w:eastAsia="ar-SA" w:bidi="hi-IN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6"/>
    </w:rPr>
  </w:style>
  <w:style w:type="paragraph" w:styleId="Tytu">
    <w:name w:val="Title"/>
    <w:basedOn w:val="Standard"/>
    <w:next w:val="Podtytu"/>
    <w:pPr>
      <w:widowControl w:val="0"/>
      <w:spacing w:line="360" w:lineRule="auto"/>
      <w:ind w:left="284"/>
      <w:jc w:val="center"/>
    </w:pPr>
    <w:rPr>
      <w:rFonts w:eastAsia="SimSun" w:cs="Mangal"/>
      <w:b/>
      <w:bCs/>
      <w:color w:val="FF0000"/>
      <w:sz w:val="36"/>
      <w:szCs w:val="36"/>
      <w:lang w:eastAsia="ar-SA" w:bidi="hi-IN"/>
    </w:rPr>
  </w:style>
  <w:style w:type="character" w:customStyle="1" w:styleId="TytuZnak">
    <w:name w:val="Tytuł Znak"/>
    <w:basedOn w:val="Domylnaczcionkaakapitu"/>
    <w:rPr>
      <w:rFonts w:eastAsia="SimSun" w:cs="Mangal"/>
      <w:b/>
      <w:bCs/>
      <w:color w:val="FF0000"/>
      <w:sz w:val="36"/>
      <w:szCs w:val="36"/>
      <w:lang w:eastAsia="ar-SA" w:bidi="hi-IN"/>
    </w:rPr>
  </w:style>
  <w:style w:type="paragraph" w:styleId="Podtytu">
    <w:name w:val="Subtitle"/>
    <w:basedOn w:val="Standard"/>
    <w:next w:val="Textbody"/>
    <w:pPr>
      <w:keepNext/>
      <w:widowControl w:val="0"/>
      <w:tabs>
        <w:tab w:val="center" w:pos="4820"/>
        <w:tab w:val="right" w:pos="9356"/>
      </w:tabs>
      <w:spacing w:before="240" w:after="120" w:line="360" w:lineRule="auto"/>
      <w:ind w:left="284"/>
      <w:jc w:val="center"/>
    </w:pPr>
    <w:rPr>
      <w:rFonts w:ascii="Arial" w:eastAsia="Lucida Sans Unicode" w:hAnsi="Arial" w:cs="Tahoma"/>
      <w:i/>
      <w:iCs/>
      <w:sz w:val="28"/>
      <w:szCs w:val="28"/>
      <w:lang w:eastAsia="ar-SA" w:bidi="hi-IN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/>
      <w:i/>
      <w:iCs/>
      <w:sz w:val="28"/>
      <w:szCs w:val="28"/>
      <w:lang w:eastAsia="ar-SA" w:bidi="hi-IN"/>
    </w:rPr>
  </w:style>
  <w:style w:type="paragraph" w:styleId="Akapitzlist">
    <w:name w:val="List Paragraph"/>
    <w:basedOn w:val="Standard"/>
    <w:pPr>
      <w:spacing w:line="360" w:lineRule="auto"/>
      <w:ind w:left="708"/>
      <w:jc w:val="both"/>
    </w:pPr>
    <w:rPr>
      <w:rFonts w:eastAsia="Calibri" w:cs="Mangal"/>
      <w:lang w:eastAsia="ar-SA" w:bidi="hi-IN"/>
    </w:rPr>
  </w:style>
  <w:style w:type="paragraph" w:customStyle="1" w:styleId="Nagwekspisutreci1">
    <w:name w:val="Nagłówek spisu treści1"/>
    <w:basedOn w:val="Nagwek"/>
    <w:pPr>
      <w:suppressLineNumbers/>
      <w:spacing w:line="360" w:lineRule="auto"/>
      <w:ind w:left="284"/>
      <w:jc w:val="both"/>
    </w:pPr>
    <w:rPr>
      <w:rFonts w:eastAsia="Lucida Sans Unicode"/>
      <w:b/>
      <w:bCs/>
      <w:sz w:val="32"/>
      <w:szCs w:val="32"/>
      <w:lang w:eastAsia="ar-SA" w:bidi="hi-IN"/>
    </w:rPr>
  </w:style>
  <w:style w:type="paragraph" w:customStyle="1" w:styleId="Tekstpodstawowy21">
    <w:name w:val="Tekst podstawowy 21"/>
    <w:basedOn w:val="Standard"/>
    <w:pPr>
      <w:spacing w:line="360" w:lineRule="auto"/>
      <w:jc w:val="center"/>
    </w:pPr>
    <w:rPr>
      <w:rFonts w:ascii="Arial" w:eastAsia="SimSun" w:hAnsi="Arial" w:cs="Mangal"/>
      <w:b/>
      <w:sz w:val="34"/>
      <w:szCs w:val="20"/>
      <w:lang w:eastAsia="zh-CN" w:bidi="hi-IN"/>
    </w:rPr>
  </w:style>
  <w:style w:type="paragraph" w:customStyle="1" w:styleId="WW-Tekstpodstawowy2">
    <w:name w:val="WW-Tekst podstawowy 2"/>
    <w:basedOn w:val="Standard"/>
    <w:pPr>
      <w:ind w:right="-801"/>
    </w:pPr>
    <w:rPr>
      <w:rFonts w:ascii="Arial" w:eastAsia="SimSun" w:hAnsi="Arial" w:cs="Mangal"/>
      <w:spacing w:val="-2"/>
      <w:sz w:val="22"/>
      <w:szCs w:val="20"/>
      <w:lang w:val="en-US" w:eastAsia="ar-SA" w:bidi="hi-IN"/>
    </w:rPr>
  </w:style>
  <w:style w:type="character" w:customStyle="1" w:styleId="Nagwek1Znak">
    <w:name w:val="Nagłówek 1 Znak"/>
    <w:basedOn w:val="Domylnaczcionkaakapitu"/>
    <w:rPr>
      <w:rFonts w:ascii="Arial" w:eastAsia="Lucida Sans Unicode" w:hAnsi="Arial" w:cs="Tahoma"/>
      <w:b/>
      <w:bCs/>
      <w:i/>
      <w:kern w:val="3"/>
      <w:sz w:val="34"/>
      <w:szCs w:val="32"/>
      <w:lang w:eastAsia="ar-SA"/>
    </w:rPr>
  </w:style>
  <w:style w:type="character" w:customStyle="1" w:styleId="TekstpodstawowyZnak">
    <w:name w:val="Tekst podstawowy Znak"/>
    <w:basedOn w:val="Domylnaczcionkaakapitu"/>
    <w:rPr>
      <w:sz w:val="24"/>
      <w:szCs w:val="24"/>
    </w:rPr>
  </w:style>
  <w:style w:type="character" w:customStyle="1" w:styleId="Nagwek2Znak">
    <w:name w:val="Nagłówek 2 Znak"/>
    <w:basedOn w:val="Domylnaczcionkaakapitu"/>
    <w:rPr>
      <w:rFonts w:ascii="Arial" w:hAnsi="Arial" w:cs="Arial"/>
      <w:b/>
      <w:bCs/>
      <w:i/>
      <w:iCs/>
      <w:kern w:val="3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rPr>
      <w:rFonts w:ascii="Arial" w:hAnsi="Arial" w:cs="Arial"/>
      <w:b/>
      <w:bCs/>
      <w:kern w:val="3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rPr>
      <w:rFonts w:eastAsia="Calibri"/>
      <w:b/>
      <w:bCs/>
      <w:kern w:val="3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rPr>
      <w:kern w:val="3"/>
      <w:lang w:eastAsia="ar-SA"/>
    </w:rPr>
  </w:style>
  <w:style w:type="character" w:customStyle="1" w:styleId="Nagwek6Znak">
    <w:name w:val="Nagłówek 6 Znak"/>
    <w:basedOn w:val="Domylnaczcionkaakapitu"/>
    <w:rPr>
      <w:color w:val="0000FF"/>
      <w:kern w:val="3"/>
      <w:lang w:eastAsia="ar-SA"/>
    </w:rPr>
  </w:style>
  <w:style w:type="character" w:customStyle="1" w:styleId="Nagwek7Znak">
    <w:name w:val="Nagłówek 7 Znak"/>
    <w:basedOn w:val="Domylnaczcionkaakapitu"/>
    <w:rPr>
      <w:rFonts w:ascii="Calibri" w:hAnsi="Calibri"/>
      <w:kern w:val="3"/>
      <w:lang w:eastAsia="ar-SA"/>
    </w:rPr>
  </w:style>
  <w:style w:type="character" w:customStyle="1" w:styleId="Nagwek8Znak">
    <w:name w:val="Nagłówek 8 Znak"/>
    <w:basedOn w:val="Domylnaczcionkaakapitu"/>
    <w:rPr>
      <w:color w:val="0000FF"/>
      <w:kern w:val="3"/>
      <w:szCs w:val="16"/>
      <w:lang w:val="en-US" w:eastAsia="ar-SA"/>
    </w:rPr>
  </w:style>
  <w:style w:type="character" w:customStyle="1" w:styleId="Nagwek9Znak">
    <w:name w:val="Nagłówek 9 Znak"/>
    <w:basedOn w:val="Domylnaczcionkaakapitu"/>
    <w:rPr>
      <w:color w:val="0000FF"/>
      <w:kern w:val="3"/>
      <w:szCs w:val="16"/>
      <w:lang w:val="en-US" w:eastAsia="ar-SA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Hipercze1">
    <w:name w:val="Hiperłącze1"/>
    <w:basedOn w:val="Domylnaczcionkaakapitu"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StopkaZnak1">
    <w:name w:val="Stopka Znak1"/>
    <w:basedOn w:val="Domylnaczcionkaakapitu"/>
    <w:rPr>
      <w:szCs w:val="21"/>
    </w:rPr>
  </w:style>
  <w:style w:type="character" w:customStyle="1" w:styleId="NagwekZnak1">
    <w:name w:val="Nagłówek Znak1"/>
    <w:basedOn w:val="Domylnaczcionkaakapitu"/>
  </w:style>
  <w:style w:type="paragraph" w:styleId="Tekstpodstawowy">
    <w:name w:val="Body Text"/>
    <w:basedOn w:val="Normalny"/>
    <w:pPr>
      <w:widowControl/>
      <w:suppressAutoHyphens w:val="0"/>
      <w:textAlignment w:val="auto"/>
    </w:pPr>
    <w:rPr>
      <w:rFonts w:ascii="PL SwitzerlandLight" w:eastAsia="Times New Roman" w:hAnsi="PL SwitzerlandLight" w:cs="Times New Roman"/>
      <w:kern w:val="0"/>
      <w:sz w:val="20"/>
      <w:szCs w:val="20"/>
    </w:rPr>
  </w:style>
  <w:style w:type="character" w:customStyle="1" w:styleId="TekstpodstawowyZnak1">
    <w:name w:val="Tekst podstawowy Znak1"/>
    <w:basedOn w:val="Domylnaczcionkaakapitu"/>
    <w:rPr>
      <w:rFonts w:ascii="PL SwitzerlandLight" w:eastAsia="Times New Roman" w:hAnsi="PL SwitzerlandLight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Domylnaczcionkaakapitu1">
    <w:name w:val="Domyślna czcionka akapitu1"/>
  </w:style>
  <w:style w:type="paragraph" w:customStyle="1" w:styleId="Normalny1">
    <w:name w:val="Normalny1"/>
    <w:pPr>
      <w:suppressAutoHyphens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paragraph" w:customStyle="1" w:styleId="TableParagraph">
    <w:name w:val="Table Paragraph"/>
    <w:basedOn w:val="Normalny"/>
    <w:uiPriority w:val="1"/>
    <w:qFormat/>
    <w:rsid w:val="008B2D99"/>
    <w:pPr>
      <w:suppressAutoHyphens w:val="0"/>
      <w:autoSpaceDE w:val="0"/>
      <w:textAlignment w:val="auto"/>
    </w:pPr>
    <w:rPr>
      <w:rFonts w:ascii="Arial" w:eastAsia="Times New Roman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5015</Words>
  <Characters>30091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achmielewska</dc:creator>
  <cp:lastModifiedBy>Artur Chomiczewski</cp:lastModifiedBy>
  <cp:revision>9</cp:revision>
  <cp:lastPrinted>2015-02-24T21:13:00Z</cp:lastPrinted>
  <dcterms:created xsi:type="dcterms:W3CDTF">2017-11-17T16:36:00Z</dcterms:created>
  <dcterms:modified xsi:type="dcterms:W3CDTF">2017-11-28T19:32:00Z</dcterms:modified>
</cp:coreProperties>
</file>