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7796"/>
      </w:tblGrid>
      <w:tr w:rsidR="00456AE0" w:rsidRPr="00C53F2B" w:rsidTr="009F79C7">
        <w:trPr>
          <w:trHeight w:val="1015"/>
        </w:trPr>
        <w:tc>
          <w:tcPr>
            <w:tcW w:w="9639" w:type="dxa"/>
            <w:gridSpan w:val="2"/>
            <w:tcBorders>
              <w:top w:val="single" w:sz="12" w:space="0" w:color="000000"/>
            </w:tcBorders>
          </w:tcPr>
          <w:p w:rsidR="00456AE0" w:rsidRPr="00C53F2B" w:rsidRDefault="00456AE0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" o:spid="_x0000_s1026" type="#_x0000_t75" style="position:absolute;left:0;text-align:left;margin-left:3.4pt;margin-top:2.35pt;width:456.95pt;height:73.95pt;z-index:251658240;visibility:visible">
                  <v:imagedata r:id="rId7" o:title="" croptop="18078f" cropleft="9170f" cropright="6113f"/>
                </v:shape>
              </w:pict>
            </w:r>
          </w:p>
          <w:p w:rsidR="00456AE0" w:rsidRPr="00C53F2B" w:rsidRDefault="00456AE0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456AE0" w:rsidRPr="00C53F2B" w:rsidRDefault="00456AE0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456AE0" w:rsidRPr="00C53F2B" w:rsidRDefault="00456AE0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456AE0" w:rsidRPr="00C53F2B" w:rsidRDefault="00456AE0" w:rsidP="009F79C7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456AE0" w:rsidRPr="00C53F2B" w:rsidTr="009F79C7">
        <w:trPr>
          <w:trHeight w:val="1015"/>
        </w:trPr>
        <w:tc>
          <w:tcPr>
            <w:tcW w:w="1843" w:type="dxa"/>
          </w:tcPr>
          <w:p w:rsidR="00456AE0" w:rsidRPr="00C53F2B" w:rsidRDefault="00456AE0" w:rsidP="009F79C7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vAlign w:val="center"/>
          </w:tcPr>
          <w:p w:rsidR="00456AE0" w:rsidRPr="006219C9" w:rsidRDefault="00456AE0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Rozbudowa skrzyżowania poprzez budowę przejścia dla pieszych w rejonie przystanku Żegrze II w ramach zadania Przebudowa trasy tramwajowej: ul. Kórnicka – os. Lecha – rondo Żegrze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Żegrze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456AE0" w:rsidRPr="00C53F2B" w:rsidTr="009F79C7">
        <w:trPr>
          <w:trHeight w:val="1015"/>
        </w:trPr>
        <w:tc>
          <w:tcPr>
            <w:tcW w:w="1843" w:type="dxa"/>
          </w:tcPr>
          <w:p w:rsidR="00456AE0" w:rsidRPr="006550D1" w:rsidRDefault="00456AE0" w:rsidP="009F79C7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vAlign w:val="center"/>
          </w:tcPr>
          <w:p w:rsidR="00456AE0" w:rsidRPr="00D16378" w:rsidRDefault="00456AE0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456AE0" w:rsidRPr="00D16378" w:rsidRDefault="00456AE0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456AE0" w:rsidRDefault="00456AE0" w:rsidP="009F79C7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56AE0" w:rsidRPr="00C53F2B" w:rsidTr="009F79C7">
        <w:trPr>
          <w:trHeight w:val="1117"/>
        </w:trPr>
        <w:tc>
          <w:tcPr>
            <w:tcW w:w="1843" w:type="dxa"/>
          </w:tcPr>
          <w:p w:rsidR="00456AE0" w:rsidRPr="006550D1" w:rsidRDefault="00456AE0" w:rsidP="009F79C7">
            <w:pPr>
              <w:pStyle w:val="Heading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vAlign w:val="center"/>
          </w:tcPr>
          <w:p w:rsidR="00456AE0" w:rsidRPr="00D16378" w:rsidRDefault="00456AE0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456AE0" w:rsidRPr="00D16378" w:rsidRDefault="00456AE0" w:rsidP="009F79C7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456AE0" w:rsidRPr="00C53F2B" w:rsidRDefault="00456AE0" w:rsidP="009F79C7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456AE0" w:rsidRPr="00C53F2B" w:rsidTr="009F79C7">
        <w:trPr>
          <w:trHeight w:val="559"/>
        </w:trPr>
        <w:tc>
          <w:tcPr>
            <w:tcW w:w="1843" w:type="dxa"/>
            <w:vAlign w:val="center"/>
          </w:tcPr>
          <w:p w:rsidR="00456AE0" w:rsidRPr="006550D1" w:rsidRDefault="00456AE0" w:rsidP="009F79C7">
            <w:pPr>
              <w:pStyle w:val="Heading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vAlign w:val="center"/>
          </w:tcPr>
          <w:p w:rsidR="00456AE0" w:rsidRPr="00C53F2B" w:rsidRDefault="00456AE0" w:rsidP="009F79C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456AE0" w:rsidRPr="00C53F2B" w:rsidTr="009F79C7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456AE0" w:rsidRPr="006550D1" w:rsidRDefault="00456AE0" w:rsidP="009F79C7">
            <w:pPr>
              <w:pStyle w:val="Heading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vAlign w:val="center"/>
          </w:tcPr>
          <w:p w:rsidR="00456AE0" w:rsidRPr="006550D1" w:rsidRDefault="00456AE0" w:rsidP="009F79C7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Rozbudowa skrzyżowania poprzez budowę przejścia dla pieszych w rejonie przystanku Żegrze II</w:t>
            </w:r>
          </w:p>
        </w:tc>
      </w:tr>
      <w:tr w:rsidR="00456AE0" w:rsidRPr="00C53F2B" w:rsidTr="009F79C7">
        <w:trPr>
          <w:trHeight w:val="559"/>
        </w:trPr>
        <w:tc>
          <w:tcPr>
            <w:tcW w:w="1843" w:type="dxa"/>
            <w:tcBorders>
              <w:top w:val="single" w:sz="4" w:space="0" w:color="auto"/>
            </w:tcBorders>
          </w:tcPr>
          <w:p w:rsidR="00456AE0" w:rsidRPr="006550D1" w:rsidRDefault="00456AE0" w:rsidP="009F79C7">
            <w:pPr>
              <w:pStyle w:val="Heading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vAlign w:val="center"/>
          </w:tcPr>
          <w:p w:rsidR="00456AE0" w:rsidRDefault="00456AE0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456AE0" w:rsidRDefault="00456AE0" w:rsidP="009F79C7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ewid. </w:t>
            </w:r>
            <w:r>
              <w:t>Miasto Poznań</w:t>
            </w:r>
            <w:r w:rsidRPr="00C53F2B">
              <w:t xml:space="preserve">, </w:t>
            </w:r>
          </w:p>
          <w:p w:rsidR="00456AE0" w:rsidRDefault="00456AE0" w:rsidP="009F79C7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>06 – Żegrze, ark. 33,</w:t>
            </w:r>
            <w:r w:rsidRPr="00C53F2B">
              <w:t xml:space="preserve"> dz. nr </w:t>
            </w:r>
            <w:r>
              <w:t>7/7, 3, 2</w:t>
            </w:r>
          </w:p>
          <w:p w:rsidR="00456AE0" w:rsidRPr="00C53F2B" w:rsidRDefault="00456AE0" w:rsidP="009F79C7">
            <w:pPr>
              <w:spacing w:line="320" w:lineRule="exact"/>
              <w:jc w:val="center"/>
              <w:rPr>
                <w:b/>
              </w:rPr>
            </w:pPr>
            <w:r>
              <w:t>obręb 06 – Żegrze, ark. 32, dz. nr 23/48, 23/45</w:t>
            </w:r>
          </w:p>
        </w:tc>
      </w:tr>
      <w:tr w:rsidR="00456AE0" w:rsidRPr="00C53F2B" w:rsidTr="009F79C7">
        <w:trPr>
          <w:trHeight w:val="545"/>
        </w:trPr>
        <w:tc>
          <w:tcPr>
            <w:tcW w:w="1843" w:type="dxa"/>
            <w:tcBorders>
              <w:bottom w:val="single" w:sz="12" w:space="0" w:color="000000"/>
            </w:tcBorders>
            <w:vAlign w:val="center"/>
          </w:tcPr>
          <w:p w:rsidR="00456AE0" w:rsidRPr="006550D1" w:rsidRDefault="00456AE0" w:rsidP="009F79C7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tcBorders>
              <w:bottom w:val="single" w:sz="12" w:space="0" w:color="000000"/>
            </w:tcBorders>
            <w:vAlign w:val="center"/>
          </w:tcPr>
          <w:p w:rsidR="00456AE0" w:rsidRDefault="00456AE0" w:rsidP="00806592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 – OFERTA NR 1</w:t>
            </w:r>
          </w:p>
          <w:p w:rsidR="00456AE0" w:rsidRPr="00C53F2B" w:rsidRDefault="00456AE0" w:rsidP="00806592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UKŁAD DROGOWY-PRZEJŚCIE DLA PIESZYCH</w:t>
            </w:r>
          </w:p>
        </w:tc>
      </w:tr>
    </w:tbl>
    <w:p w:rsidR="00456AE0" w:rsidRDefault="00456AE0" w:rsidP="0085119C">
      <w:pPr>
        <w:tabs>
          <w:tab w:val="left" w:pos="7938"/>
        </w:tabs>
        <w:spacing w:before="20"/>
        <w:rPr>
          <w:sz w:val="24"/>
          <w:szCs w:val="24"/>
        </w:rPr>
      </w:pPr>
    </w:p>
    <w:p w:rsidR="00456AE0" w:rsidRDefault="00456AE0" w:rsidP="0085119C">
      <w:pPr>
        <w:tabs>
          <w:tab w:val="left" w:pos="7938"/>
        </w:tabs>
        <w:spacing w:before="20"/>
        <w:rPr>
          <w:sz w:val="24"/>
          <w:szCs w:val="24"/>
        </w:rPr>
      </w:pPr>
    </w:p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3544"/>
        <w:gridCol w:w="2906"/>
        <w:gridCol w:w="1346"/>
      </w:tblGrid>
      <w:tr w:rsidR="00456AE0" w:rsidRPr="00C53F2B" w:rsidTr="00CD4DC0"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</w:tcPr>
          <w:p w:rsidR="00456AE0" w:rsidRPr="00C53F2B" w:rsidRDefault="00456AE0" w:rsidP="00CD4DC0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456AE0" w:rsidRPr="00F6780C" w:rsidRDefault="00456AE0" w:rsidP="00CD4DC0">
            <w:pPr>
              <w:pStyle w:val="Heading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F6780C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</w:tcBorders>
          </w:tcPr>
          <w:p w:rsidR="00456AE0" w:rsidRPr="00F6780C" w:rsidRDefault="00456AE0" w:rsidP="00CD4DC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F6780C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right w:val="single" w:sz="12" w:space="0" w:color="auto"/>
            </w:tcBorders>
          </w:tcPr>
          <w:p w:rsidR="00456AE0" w:rsidRPr="00C53F2B" w:rsidRDefault="00456AE0" w:rsidP="00CD4DC0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456AE0" w:rsidRPr="009C22CD" w:rsidTr="00CD4DC0"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6AE0" w:rsidRPr="00C53F2B" w:rsidRDefault="00456AE0" w:rsidP="00CD4DC0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Koordynator</w:t>
            </w:r>
            <w:r w:rsidRPr="00C53F2B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456AE0" w:rsidRPr="00F6780C" w:rsidRDefault="00456AE0" w:rsidP="00CD4DC0">
            <w:pPr>
              <w:pStyle w:val="Heading4"/>
              <w:spacing w:before="40" w:after="20"/>
              <w:rPr>
                <w:rFonts w:ascii="Calibri" w:hAnsi="Calibri"/>
                <w:b/>
                <w:i w:val="0"/>
              </w:rPr>
            </w:pPr>
            <w:r w:rsidRPr="00F6780C">
              <w:rPr>
                <w:rFonts w:ascii="Calibri" w:hAnsi="Calibri"/>
                <w:i w:val="0"/>
              </w:rPr>
              <w:t>mgr inż. Krzysztof Olszewski</w:t>
            </w:r>
          </w:p>
        </w:tc>
        <w:tc>
          <w:tcPr>
            <w:tcW w:w="2906" w:type="dxa"/>
            <w:tcBorders>
              <w:bottom w:val="single" w:sz="12" w:space="0" w:color="auto"/>
            </w:tcBorders>
            <w:vAlign w:val="center"/>
          </w:tcPr>
          <w:p w:rsidR="00456AE0" w:rsidRPr="00F6780C" w:rsidRDefault="00456AE0" w:rsidP="00CD4DC0">
            <w:pPr>
              <w:jc w:val="center"/>
            </w:pPr>
            <w:r w:rsidRPr="00F6780C">
              <w:rPr>
                <w:bCs/>
                <w:iCs/>
                <w:szCs w:val="24"/>
              </w:rPr>
              <w:t>WKP/0314/POD/11</w:t>
            </w:r>
          </w:p>
          <w:p w:rsidR="00456AE0" w:rsidRPr="00F6780C" w:rsidRDefault="00456AE0" w:rsidP="00CD4DC0">
            <w:pPr>
              <w:pStyle w:val="Heading4"/>
              <w:spacing w:before="40" w:after="20"/>
              <w:jc w:val="center"/>
              <w:rPr>
                <w:rFonts w:ascii="Calibri" w:hAnsi="Calibri"/>
                <w:b/>
                <w:i w:val="0"/>
              </w:rPr>
            </w:pPr>
            <w:r w:rsidRPr="00F6780C">
              <w:rPr>
                <w:rFonts w:ascii="Calibri" w:hAnsi="Calibri"/>
                <w:i w:val="0"/>
                <w:sz w:val="16"/>
              </w:rPr>
              <w:t>Do proj. i kier. bez ogr. w spec. drogowej</w:t>
            </w:r>
          </w:p>
        </w:tc>
        <w:tc>
          <w:tcPr>
            <w:tcW w:w="1346" w:type="dxa"/>
            <w:tcBorders>
              <w:bottom w:val="single" w:sz="12" w:space="0" w:color="auto"/>
              <w:right w:val="single" w:sz="12" w:space="0" w:color="auto"/>
            </w:tcBorders>
          </w:tcPr>
          <w:p w:rsidR="00456AE0" w:rsidRPr="009C22CD" w:rsidRDefault="00456AE0" w:rsidP="00CD4DC0">
            <w:pPr>
              <w:spacing w:before="60" w:after="60"/>
              <w:rPr>
                <w:color w:val="FF0000"/>
                <w:sz w:val="24"/>
                <w:szCs w:val="24"/>
              </w:rPr>
            </w:pPr>
          </w:p>
        </w:tc>
      </w:tr>
    </w:tbl>
    <w:p w:rsidR="00456AE0" w:rsidRDefault="00456AE0" w:rsidP="0085119C">
      <w:pPr>
        <w:tabs>
          <w:tab w:val="left" w:pos="7938"/>
        </w:tabs>
        <w:spacing w:before="20"/>
        <w:rPr>
          <w:sz w:val="24"/>
          <w:szCs w:val="24"/>
        </w:rPr>
      </w:pPr>
    </w:p>
    <w:p w:rsidR="00456AE0" w:rsidRPr="00C53F2B" w:rsidRDefault="00456AE0" w:rsidP="0085119C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>,</w:t>
      </w:r>
      <w:r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Pr="00C53F2B">
        <w:rPr>
          <w:sz w:val="24"/>
          <w:szCs w:val="24"/>
        </w:rPr>
        <w:tab/>
        <w:t>EGZ. NR 1</w:t>
      </w:r>
    </w:p>
    <w:p w:rsidR="00456AE0" w:rsidRDefault="00456AE0" w:rsidP="0085119C">
      <w:r w:rsidRPr="00C53F2B">
        <w:t xml:space="preserve">      </w:t>
      </w:r>
    </w:p>
    <w:p w:rsidR="00456AE0" w:rsidRDefault="00456AE0" w:rsidP="003B03DC">
      <w:r w:rsidRPr="00C53F2B">
        <w:t xml:space="preserve">      </w:t>
      </w:r>
      <w:bookmarkStart w:id="0" w:name="_Toc436904307"/>
    </w:p>
    <w:p w:rsidR="00456AE0" w:rsidRDefault="00456AE0" w:rsidP="003B03DC"/>
    <w:bookmarkEnd w:id="0"/>
    <w:p w:rsidR="00456AE0" w:rsidRDefault="00456AE0" w:rsidP="003B03DC">
      <w:r>
        <w:t xml:space="preserve">  </w:t>
      </w:r>
    </w:p>
    <w:p w:rsidR="00456AE0" w:rsidRDefault="00456AE0" w:rsidP="003B03DC">
      <w:r>
        <w:t xml:space="preserve">  </w:t>
      </w:r>
    </w:p>
    <w:p w:rsidR="00456AE0" w:rsidRPr="009C22CD" w:rsidRDefault="00456AE0" w:rsidP="0085119C">
      <w:pPr>
        <w:rPr>
          <w:color w:val="FF0000"/>
        </w:rPr>
      </w:pPr>
    </w:p>
    <w:p w:rsidR="00456AE0" w:rsidRPr="00C34F68" w:rsidRDefault="00456AE0" w:rsidP="0085119C">
      <w:pPr>
        <w:suppressAutoHyphens w:val="0"/>
        <w:spacing w:after="160" w:line="259" w:lineRule="auto"/>
        <w:rPr>
          <w:b/>
          <w:sz w:val="24"/>
          <w:szCs w:val="24"/>
        </w:rPr>
      </w:pPr>
      <w:r w:rsidRPr="00C34F68">
        <w:rPr>
          <w:b/>
          <w:sz w:val="24"/>
          <w:szCs w:val="24"/>
        </w:rPr>
        <w:br w:type="page"/>
      </w:r>
    </w:p>
    <w:p w:rsidR="00456AE0" w:rsidRPr="0054138D" w:rsidRDefault="00456AE0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</w:p>
    <w:p w:rsidR="00456AE0" w:rsidRPr="0054138D" w:rsidRDefault="00456AE0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54138D">
        <w:rPr>
          <w:rFonts w:cs="Arial"/>
        </w:rPr>
        <w:t>PRZEDMIAR ROBÓT - OFERTA NR 1</w:t>
      </w:r>
    </w:p>
    <w:p w:rsidR="00456AE0" w:rsidRPr="0054138D" w:rsidRDefault="00456AE0" w:rsidP="005E5E1D">
      <w:pPr>
        <w:pStyle w:val="ListParagraph"/>
        <w:shd w:val="clear" w:color="auto" w:fill="FFFFFF"/>
        <w:spacing w:after="200"/>
        <w:ind w:left="284"/>
        <w:contextualSpacing/>
        <w:jc w:val="center"/>
        <w:rPr>
          <w:rFonts w:cs="Arial"/>
        </w:rPr>
      </w:pPr>
      <w:r w:rsidRPr="0054138D">
        <w:rPr>
          <w:rFonts w:cs="Arial"/>
        </w:rPr>
        <w:t>UKŁAD DROGOWY-PRZEJSCIE DLA PIESZYCH</w:t>
      </w:r>
    </w:p>
    <w:p w:rsidR="00456AE0" w:rsidRPr="005E5E1D" w:rsidRDefault="00456AE0" w:rsidP="005E5E1D">
      <w:pPr>
        <w:shd w:val="clear" w:color="auto" w:fill="FFFFFF"/>
        <w:spacing w:after="200"/>
        <w:contextualSpacing/>
        <w:rPr>
          <w:rFonts w:cs="Arial"/>
        </w:rPr>
      </w:pPr>
    </w:p>
    <w:p w:rsidR="00456AE0" w:rsidRDefault="00456AE0" w:rsidP="004A5BAF">
      <w:pPr>
        <w:suppressAutoHyphens w:val="0"/>
        <w:spacing w:after="160" w:line="259" w:lineRule="auto"/>
        <w:rPr>
          <w:b/>
          <w:sz w:val="24"/>
          <w:szCs w:val="24"/>
        </w:rPr>
      </w:pPr>
    </w:p>
    <w:p w:rsidR="00456AE0" w:rsidRDefault="00456AE0" w:rsidP="004A5BAF">
      <w:pPr>
        <w:suppressAutoHyphens w:val="0"/>
        <w:spacing w:after="160" w:line="259" w:lineRule="auto"/>
        <w:rPr>
          <w:b/>
        </w:rPr>
      </w:pPr>
      <w:r w:rsidRPr="009C22CD">
        <w:rPr>
          <w:b/>
          <w:sz w:val="24"/>
          <w:szCs w:val="24"/>
        </w:rPr>
        <w:t>KODY CPV</w:t>
      </w:r>
    </w:p>
    <w:p w:rsidR="00456AE0" w:rsidRPr="007E13B1" w:rsidRDefault="00456AE0" w:rsidP="0054138D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7E13B1">
        <w:rPr>
          <w:sz w:val="24"/>
          <w:szCs w:val="24"/>
          <w:lang w:eastAsia="pl-PL"/>
        </w:rPr>
        <w:t>45000000-7 Roboty budowlane</w:t>
      </w:r>
    </w:p>
    <w:p w:rsidR="00456AE0" w:rsidRPr="007E13B1" w:rsidRDefault="00456AE0" w:rsidP="0054138D">
      <w:pPr>
        <w:suppressAutoHyphens w:val="0"/>
        <w:autoSpaceDE w:val="0"/>
        <w:autoSpaceDN w:val="0"/>
        <w:adjustRightInd w:val="0"/>
        <w:rPr>
          <w:sz w:val="24"/>
          <w:szCs w:val="24"/>
          <w:lang w:eastAsia="pl-PL"/>
        </w:rPr>
      </w:pPr>
      <w:r w:rsidRPr="007E13B1">
        <w:rPr>
          <w:sz w:val="24"/>
          <w:szCs w:val="24"/>
          <w:lang w:eastAsia="pl-PL"/>
        </w:rPr>
        <w:t>45111200-0 Roboty w zakresie przygotowania terenu pod budowę i roboty ziemne</w:t>
      </w:r>
    </w:p>
    <w:p w:rsidR="00456AE0" w:rsidRPr="007E13B1" w:rsidRDefault="00456AE0" w:rsidP="0054138D">
      <w:pPr>
        <w:suppressAutoHyphens w:val="0"/>
        <w:spacing w:after="160" w:line="259" w:lineRule="auto"/>
        <w:rPr>
          <w:b/>
          <w:sz w:val="24"/>
          <w:szCs w:val="24"/>
        </w:rPr>
      </w:pPr>
      <w:r w:rsidRPr="007E13B1">
        <w:rPr>
          <w:sz w:val="24"/>
          <w:szCs w:val="24"/>
          <w:lang w:eastAsia="pl-PL"/>
        </w:rPr>
        <w:t>45233252-0 Roboty w zakresie nawierzchni ulic</w:t>
      </w:r>
    </w:p>
    <w:p w:rsidR="00456AE0" w:rsidRDefault="00456AE0">
      <w:pPr>
        <w:suppressAutoHyphens w:val="0"/>
        <w:spacing w:after="160" w:line="259" w:lineRule="auto"/>
        <w:rPr>
          <w:b/>
        </w:rPr>
      </w:pPr>
    </w:p>
    <w:p w:rsidR="00456AE0" w:rsidRDefault="00456AE0">
      <w:pPr>
        <w:suppressAutoHyphens w:val="0"/>
        <w:spacing w:after="160" w:line="259" w:lineRule="auto"/>
        <w:rPr>
          <w:b/>
        </w:rPr>
      </w:pPr>
    </w:p>
    <w:p w:rsidR="00456AE0" w:rsidRDefault="00456AE0">
      <w:pPr>
        <w:suppressAutoHyphens w:val="0"/>
        <w:spacing w:after="160" w:line="259" w:lineRule="auto"/>
        <w:rPr>
          <w:b/>
        </w:rPr>
      </w:pPr>
    </w:p>
    <w:p w:rsidR="00456AE0" w:rsidRDefault="00456AE0">
      <w:pPr>
        <w:suppressAutoHyphens w:val="0"/>
        <w:spacing w:after="160" w:line="259" w:lineRule="auto"/>
        <w:rPr>
          <w:b/>
          <w:sz w:val="24"/>
          <w:szCs w:val="24"/>
        </w:rPr>
      </w:pPr>
      <w:r w:rsidRPr="00F55DF5">
        <w:rPr>
          <w:b/>
          <w:sz w:val="24"/>
          <w:szCs w:val="24"/>
        </w:rPr>
        <w:t>OGÓLNA CHARAKTERYSTYKA ROBÓT</w:t>
      </w:r>
    </w:p>
    <w:p w:rsidR="00456AE0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 xml:space="preserve">Przedmiotem opracowania jest budowa przejścia dla pieszych w rejonie przystanku Żegrze II na skrzyżowaniu ulic Żegrze, Rzeczańskiej i </w:t>
      </w:r>
      <w:r>
        <w:rPr>
          <w:sz w:val="24"/>
          <w:szCs w:val="24"/>
        </w:rPr>
        <w:t xml:space="preserve">Łącznika </w:t>
      </w:r>
      <w:r w:rsidRPr="00C53F2B">
        <w:rPr>
          <w:sz w:val="24"/>
          <w:szCs w:val="24"/>
        </w:rPr>
        <w:t>w kierunku os. Orła Białego w Poznaniu.</w:t>
      </w:r>
      <w:r>
        <w:rPr>
          <w:sz w:val="24"/>
          <w:szCs w:val="24"/>
        </w:rPr>
        <w:t xml:space="preserve"> </w:t>
      </w:r>
    </w:p>
    <w:p w:rsidR="00456AE0" w:rsidRPr="00CF62B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Zakres </w:t>
      </w:r>
      <w:r w:rsidRPr="00CF62BB">
        <w:rPr>
          <w:sz w:val="24"/>
          <w:szCs w:val="24"/>
        </w:rPr>
        <w:t xml:space="preserve">opracowania obejmuje rozbudowę skrzyżowania polegającą na: </w:t>
      </w:r>
    </w:p>
    <w:p w:rsidR="00456AE0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przebudowie Łącznika w kierunku osiedla Orła Białego w zakresie obniżenia niwelety jezdni ulicy oraz chodnika zlokalizowan</w:t>
      </w:r>
      <w:r>
        <w:rPr>
          <w:sz w:val="24"/>
          <w:szCs w:val="24"/>
        </w:rPr>
        <w:t xml:space="preserve">ego wzdłuż przedmiotowej jezdni. Jezdnia </w:t>
      </w:r>
      <w:r w:rsidRPr="00C53F2B">
        <w:rPr>
          <w:sz w:val="24"/>
          <w:szCs w:val="24"/>
        </w:rPr>
        <w:t xml:space="preserve">jednokierunkowa o szerokości pasa ruchu </w:t>
      </w:r>
      <w:smartTag w:uri="urn:schemas-microsoft-com:office:smarttags" w:element="metricconverter">
        <w:smartTagPr>
          <w:attr w:name="ProductID" w:val="6,00 m"/>
        </w:smartTagPr>
        <w:r w:rsidRPr="00C53F2B">
          <w:rPr>
            <w:sz w:val="24"/>
            <w:szCs w:val="24"/>
          </w:rPr>
          <w:t>6,00 m</w:t>
        </w:r>
      </w:smartTag>
      <w:r>
        <w:rPr>
          <w:sz w:val="24"/>
          <w:szCs w:val="24"/>
        </w:rPr>
        <w:t xml:space="preserve"> i całkowitej długości </w:t>
      </w:r>
      <w:smartTag w:uri="urn:schemas-microsoft-com:office:smarttags" w:element="metricconverter">
        <w:smartTagPr>
          <w:attr w:name="ProductID" w:val="73,31 m"/>
        </w:smartTagPr>
        <w:r>
          <w:rPr>
            <w:sz w:val="24"/>
            <w:szCs w:val="24"/>
          </w:rPr>
          <w:t>73,31 m</w:t>
        </w:r>
      </w:smartTag>
      <w:r w:rsidRPr="00C53F2B">
        <w:rPr>
          <w:sz w:val="24"/>
          <w:szCs w:val="24"/>
        </w:rPr>
        <w:t>.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budowie schodów wraz z spocznikiem celem zapewnienia dostępności do istniejącego schodów będących poza zakresem opracowania,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korektę niwelety jezdni ul. Żegrze oraz Rzeczańskiej (zjazd z osiedla Stare Żegrze) poprzez rozbiórkę (frezowanie) istniejącej nawierzchni ścieralnej</w:t>
      </w:r>
      <w:r>
        <w:rPr>
          <w:sz w:val="24"/>
          <w:szCs w:val="24"/>
        </w:rPr>
        <w:t xml:space="preserve"> </w:t>
      </w:r>
      <w:r w:rsidRPr="00C53F2B">
        <w:rPr>
          <w:sz w:val="24"/>
          <w:szCs w:val="24"/>
        </w:rPr>
        <w:t xml:space="preserve">o gr. do </w:t>
      </w:r>
      <w:smartTag w:uri="urn:schemas-microsoft-com:office:smarttags" w:element="metricconverter">
        <w:smartTagPr>
          <w:attr w:name="ProductID" w:val="5,0 cm"/>
        </w:smartTagPr>
        <w:r w:rsidRPr="00C53F2B">
          <w:rPr>
            <w:sz w:val="24"/>
            <w:szCs w:val="24"/>
          </w:rPr>
          <w:t>5,0</w:t>
        </w:r>
        <w:r>
          <w:rPr>
            <w:sz w:val="24"/>
            <w:szCs w:val="24"/>
          </w:rPr>
          <w:t xml:space="preserve"> </w:t>
        </w:r>
        <w:r w:rsidRPr="00C53F2B">
          <w:rPr>
            <w:sz w:val="24"/>
            <w:szCs w:val="24"/>
          </w:rPr>
          <w:t>cm</w:t>
        </w:r>
      </w:smartTag>
      <w:r>
        <w:rPr>
          <w:sz w:val="24"/>
          <w:szCs w:val="24"/>
        </w:rPr>
        <w:t xml:space="preserve"> i długości </w:t>
      </w:r>
      <w:smartTag w:uri="urn:schemas-microsoft-com:office:smarttags" w:element="metricconverter">
        <w:smartTagPr>
          <w:attr w:name="ProductID" w:val="186,83 m"/>
        </w:smartTagPr>
        <w:r>
          <w:rPr>
            <w:sz w:val="24"/>
            <w:szCs w:val="24"/>
          </w:rPr>
          <w:t>186,83 m</w:t>
        </w:r>
      </w:smartTag>
      <w:r w:rsidRPr="00C53F2B">
        <w:rPr>
          <w:sz w:val="24"/>
          <w:szCs w:val="24"/>
        </w:rPr>
        <w:t xml:space="preserve">  i wykonanie nowej celem wyeliminowania istniejących spękań, ubytków, nierówności oraz dostosowania wysokościowego do projektowanego przejścia dla pieszych,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korekta obramowania jezdni ulicy w obrębie planowanego przejścia polegająca na rozbiórce istniejących wystających krawężników</w:t>
      </w:r>
      <w:r>
        <w:rPr>
          <w:sz w:val="24"/>
          <w:szCs w:val="24"/>
        </w:rPr>
        <w:t xml:space="preserve"> </w:t>
      </w:r>
      <w:r w:rsidRPr="00C53F2B">
        <w:rPr>
          <w:sz w:val="24"/>
          <w:szCs w:val="24"/>
        </w:rPr>
        <w:t>i budowie nowych obniżonych (wtopionych),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korekty istniejących ciągów pieszo rowerowych w obrębie planowanego przejścia dla pieszych,</w:t>
      </w:r>
    </w:p>
    <w:p w:rsidR="00456AE0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 w:rsidRPr="00C53F2B">
        <w:rPr>
          <w:sz w:val="24"/>
          <w:szCs w:val="24"/>
        </w:rPr>
        <w:t>- budowie nowych ciągów pieszo rowerowych w wyspie dzielącej ul. Żegrze wraz z zabudową przejścia prz</w:t>
      </w:r>
      <w:r>
        <w:rPr>
          <w:sz w:val="24"/>
          <w:szCs w:val="24"/>
        </w:rPr>
        <w:t xml:space="preserve">ez torowisko tramwajowe. </w:t>
      </w:r>
      <w:r w:rsidRPr="00C53F2B">
        <w:rPr>
          <w:sz w:val="24"/>
          <w:szCs w:val="24"/>
        </w:rPr>
        <w:t xml:space="preserve">Szerokość projektowanego przejścia dla pieszych i przejazdu dla rowerów w całym przekroju wynosi </w:t>
      </w:r>
      <w:smartTag w:uri="urn:schemas-microsoft-com:office:smarttags" w:element="metricconverter">
        <w:smartTagPr>
          <w:attr w:name="ProductID" w:val="15,0 cm"/>
        </w:smartTagPr>
        <w:r w:rsidRPr="00C53F2B">
          <w:rPr>
            <w:sz w:val="24"/>
            <w:szCs w:val="24"/>
          </w:rPr>
          <w:t>7,50 m</w:t>
        </w:r>
      </w:smartTag>
      <w:r w:rsidRPr="00C53F2B">
        <w:rPr>
          <w:sz w:val="24"/>
          <w:szCs w:val="24"/>
        </w:rPr>
        <w:t>.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rozbiórce istniejących fragmentów dwóch peronów tramwajowych i budowie dojść do przystanku tramwajowego łączących projektowany chodnik na przejściu z istniejącym peronem tramwajowym o długości </w:t>
      </w:r>
      <w:smartTag w:uri="urn:schemas-microsoft-com:office:smarttags" w:element="metricconverter">
        <w:smartTagPr>
          <w:attr w:name="ProductID" w:val="15,0 cm"/>
        </w:smartTagPr>
        <w:r>
          <w:rPr>
            <w:sz w:val="24"/>
            <w:szCs w:val="24"/>
          </w:rPr>
          <w:t>4,00 m</w:t>
        </w:r>
      </w:smartTag>
      <w:r>
        <w:rPr>
          <w:sz w:val="24"/>
          <w:szCs w:val="24"/>
        </w:rPr>
        <w:t>.</w:t>
      </w:r>
    </w:p>
    <w:p w:rsidR="00456AE0" w:rsidRPr="00C53F2B" w:rsidRDefault="00456AE0" w:rsidP="003D3B79">
      <w:pPr>
        <w:spacing w:before="120" w:after="120" w:line="360" w:lineRule="auto"/>
        <w:jc w:val="both"/>
        <w:rPr>
          <w:sz w:val="24"/>
          <w:szCs w:val="24"/>
        </w:rPr>
      </w:pPr>
    </w:p>
    <w:p w:rsidR="00456AE0" w:rsidRDefault="00456AE0" w:rsidP="007F7981">
      <w:pPr>
        <w:rPr>
          <w:color w:val="FF0000"/>
        </w:rPr>
      </w:pPr>
    </w:p>
    <w:p w:rsidR="00456AE0" w:rsidRDefault="00456AE0" w:rsidP="007F7981">
      <w:pPr>
        <w:rPr>
          <w:color w:val="FF0000"/>
        </w:rPr>
      </w:pPr>
    </w:p>
    <w:p w:rsidR="00456AE0" w:rsidRPr="009C22CD" w:rsidRDefault="00456AE0" w:rsidP="009C22CD">
      <w:pPr>
        <w:rPr>
          <w:color w:val="FF0000"/>
        </w:rPr>
      </w:pPr>
    </w:p>
    <w:sectPr w:rsidR="00456AE0" w:rsidRPr="009C22CD" w:rsidSect="00543522">
      <w:headerReference w:type="default" r:id="rId8"/>
      <w:footerReference w:type="default" r:id="rId9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AE0" w:rsidRDefault="00456AE0" w:rsidP="00543522">
      <w:r>
        <w:separator/>
      </w:r>
    </w:p>
  </w:endnote>
  <w:endnote w:type="continuationSeparator" w:id="0">
    <w:p w:rsidR="00456AE0" w:rsidRDefault="00456AE0" w:rsidP="0054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AE0" w:rsidRDefault="00456AE0">
    <w:pPr>
      <w:pStyle w:val="Footer"/>
      <w:jc w:val="right"/>
    </w:pPr>
  </w:p>
  <w:p w:rsidR="00456AE0" w:rsidRDefault="00456AE0" w:rsidP="00543522">
    <w:pPr>
      <w:pStyle w:val="Footer"/>
      <w:jc w:val="right"/>
    </w:pPr>
  </w:p>
  <w:p w:rsidR="00456AE0" w:rsidRDefault="00456A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AE0" w:rsidRDefault="00456AE0" w:rsidP="00543522">
      <w:r>
        <w:separator/>
      </w:r>
    </w:p>
  </w:footnote>
  <w:footnote w:type="continuationSeparator" w:id="0">
    <w:p w:rsidR="00456AE0" w:rsidRDefault="00456AE0" w:rsidP="0054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456AE0" w:rsidTr="007C2070">
      <w:tc>
        <w:tcPr>
          <w:tcW w:w="9356" w:type="dxa"/>
          <w:tcBorders>
            <w:bottom w:val="single" w:sz="4" w:space="0" w:color="000000"/>
          </w:tcBorders>
        </w:tcPr>
        <w:p w:rsidR="00456AE0" w:rsidRDefault="00456AE0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Przedmiar robót - oferta</w:t>
          </w:r>
        </w:p>
        <w:p w:rsidR="00456AE0" w:rsidRPr="000C2D0E" w:rsidRDefault="00456AE0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>budowę przejścia dla pieszych w rejonie przystanku Żegrze II</w:t>
          </w:r>
        </w:p>
      </w:tc>
    </w:tr>
  </w:tbl>
  <w:p w:rsidR="00456AE0" w:rsidRDefault="00456A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3DC"/>
    <w:rsid w:val="000172B0"/>
    <w:rsid w:val="00026B8F"/>
    <w:rsid w:val="000C2D0E"/>
    <w:rsid w:val="001A0A40"/>
    <w:rsid w:val="001C37E3"/>
    <w:rsid w:val="002960FC"/>
    <w:rsid w:val="002B3382"/>
    <w:rsid w:val="002E2B41"/>
    <w:rsid w:val="003145DD"/>
    <w:rsid w:val="00334430"/>
    <w:rsid w:val="00382D7B"/>
    <w:rsid w:val="003B03DC"/>
    <w:rsid w:val="003C4F92"/>
    <w:rsid w:val="003D3B79"/>
    <w:rsid w:val="003D4CF0"/>
    <w:rsid w:val="003E2DA7"/>
    <w:rsid w:val="00453835"/>
    <w:rsid w:val="00456AE0"/>
    <w:rsid w:val="004A5BAF"/>
    <w:rsid w:val="005037C2"/>
    <w:rsid w:val="0054138D"/>
    <w:rsid w:val="00543522"/>
    <w:rsid w:val="005449C9"/>
    <w:rsid w:val="005529C7"/>
    <w:rsid w:val="005D198B"/>
    <w:rsid w:val="005E5E1D"/>
    <w:rsid w:val="0060052F"/>
    <w:rsid w:val="006169A4"/>
    <w:rsid w:val="006217B5"/>
    <w:rsid w:val="006219C9"/>
    <w:rsid w:val="006550D1"/>
    <w:rsid w:val="00661BD8"/>
    <w:rsid w:val="006B3AD6"/>
    <w:rsid w:val="006E2277"/>
    <w:rsid w:val="006F2AFE"/>
    <w:rsid w:val="007C2070"/>
    <w:rsid w:val="007E13B1"/>
    <w:rsid w:val="007E5C2C"/>
    <w:rsid w:val="007F7981"/>
    <w:rsid w:val="00806592"/>
    <w:rsid w:val="0083171A"/>
    <w:rsid w:val="00843E48"/>
    <w:rsid w:val="0085119C"/>
    <w:rsid w:val="0094630E"/>
    <w:rsid w:val="0098098C"/>
    <w:rsid w:val="009C0BB4"/>
    <w:rsid w:val="009C22CD"/>
    <w:rsid w:val="009F37F3"/>
    <w:rsid w:val="009F79C7"/>
    <w:rsid w:val="00A130EB"/>
    <w:rsid w:val="00A9262C"/>
    <w:rsid w:val="00A947BC"/>
    <w:rsid w:val="00A954AC"/>
    <w:rsid w:val="00B218E1"/>
    <w:rsid w:val="00B47785"/>
    <w:rsid w:val="00B863B9"/>
    <w:rsid w:val="00B9401F"/>
    <w:rsid w:val="00BA5A2A"/>
    <w:rsid w:val="00C34F68"/>
    <w:rsid w:val="00C4478F"/>
    <w:rsid w:val="00C53F2B"/>
    <w:rsid w:val="00C75224"/>
    <w:rsid w:val="00C77033"/>
    <w:rsid w:val="00CD4DC0"/>
    <w:rsid w:val="00CF62BB"/>
    <w:rsid w:val="00D01B26"/>
    <w:rsid w:val="00D03D1E"/>
    <w:rsid w:val="00D14E3C"/>
    <w:rsid w:val="00D16378"/>
    <w:rsid w:val="00DA322D"/>
    <w:rsid w:val="00DD31D1"/>
    <w:rsid w:val="00E74310"/>
    <w:rsid w:val="00E80700"/>
    <w:rsid w:val="00F15E4E"/>
    <w:rsid w:val="00F17E2C"/>
    <w:rsid w:val="00F27932"/>
    <w:rsid w:val="00F55DF5"/>
    <w:rsid w:val="00F6780C"/>
    <w:rsid w:val="00F86864"/>
    <w:rsid w:val="00FF7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3DC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03DC"/>
    <w:rPr>
      <w:rFonts w:ascii="Arial" w:hAnsi="Arial" w:cs="Times New Roman"/>
      <w:b/>
      <w:bCs/>
      <w:i/>
      <w:iCs/>
      <w:spacing w:val="10"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B03DC"/>
    <w:rPr>
      <w:rFonts w:ascii="Arial" w:hAnsi="Arial" w:cs="Arial"/>
      <w:i/>
      <w:sz w:val="24"/>
      <w:szCs w:val="24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B03DC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B03D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5435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3522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5435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3522"/>
    <w:rPr>
      <w:rFonts w:ascii="Times New Roman" w:hAnsi="Times New Roman" w:cs="Times New Roman"/>
      <w:sz w:val="20"/>
      <w:szCs w:val="20"/>
      <w:lang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F55DF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5DF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55DF5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5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55DF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55D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5DF5"/>
    <w:rPr>
      <w:rFonts w:ascii="Segoe UI" w:hAnsi="Segoe UI" w:cs="Segoe UI"/>
      <w:sz w:val="18"/>
      <w:szCs w:val="1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420</Words>
  <Characters>2526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KarolN</cp:lastModifiedBy>
  <cp:revision>4</cp:revision>
  <cp:lastPrinted>2017-04-13T11:53:00Z</cp:lastPrinted>
  <dcterms:created xsi:type="dcterms:W3CDTF">2017-04-12T10:31:00Z</dcterms:created>
  <dcterms:modified xsi:type="dcterms:W3CDTF">2017-04-13T11:55:00Z</dcterms:modified>
</cp:coreProperties>
</file>